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05F52C" w14:textId="77777777" w:rsidR="00BB4218" w:rsidRDefault="00BB4218" w:rsidP="00BB4218">
      <w:pPr>
        <w:pStyle w:val="CMT"/>
        <w:jc w:val="left"/>
      </w:pPr>
      <w:r>
        <w:t>MasterSpec 06/16</w:t>
      </w:r>
    </w:p>
    <w:p w14:paraId="0D9B91D9" w14:textId="77777777" w:rsidR="00BB4218" w:rsidRDefault="00BB4218" w:rsidP="00BB4218">
      <w:pPr>
        <w:pStyle w:val="CMT"/>
        <w:jc w:val="left"/>
      </w:pPr>
    </w:p>
    <w:p w14:paraId="2436E4C9" w14:textId="77777777" w:rsidR="00BB4218" w:rsidRDefault="00BB4218" w:rsidP="00BB4218">
      <w:pPr>
        <w:pStyle w:val="SCT"/>
        <w:jc w:val="center"/>
        <w:rPr>
          <w:rStyle w:val="NUM"/>
        </w:rPr>
      </w:pPr>
      <w:r>
        <w:t xml:space="preserve">SECTION </w:t>
      </w:r>
      <w:r>
        <w:rPr>
          <w:rStyle w:val="NUM"/>
        </w:rPr>
        <w:t>27 11 00</w:t>
      </w:r>
    </w:p>
    <w:p w14:paraId="68F3BA46" w14:textId="77777777" w:rsidR="00460DC5" w:rsidRDefault="00460DC5" w:rsidP="00BB4218">
      <w:pPr>
        <w:pStyle w:val="SCT"/>
        <w:jc w:val="center"/>
      </w:pPr>
      <w:r>
        <w:rPr>
          <w:rStyle w:val="NAM"/>
        </w:rPr>
        <w:t>COMMUNICATIONS EQUIPMENT ROOM FITTINGS</w:t>
      </w:r>
    </w:p>
    <w:p w14:paraId="247A6ECC" w14:textId="77777777" w:rsidR="00460DC5" w:rsidRDefault="00460DC5" w:rsidP="00BB4218">
      <w:pPr>
        <w:pStyle w:val="CMT"/>
        <w:jc w:val="left"/>
      </w:pPr>
      <w:r>
        <w:t>Revise this Section by deleting and inserting text to meet Project-specific requirements.</w:t>
      </w:r>
    </w:p>
    <w:p w14:paraId="07F95BE2" w14:textId="77777777" w:rsidR="00460DC5" w:rsidRDefault="00460DC5" w:rsidP="00BB4218">
      <w:pPr>
        <w:pStyle w:val="CMT"/>
        <w:jc w:val="left"/>
      </w:pPr>
      <w:r>
        <w:t>Verify that Section titles referenced in this Section are correct for this Project's Specifications; Section titles may have changed.</w:t>
      </w:r>
    </w:p>
    <w:p w14:paraId="0446A36E" w14:textId="77777777" w:rsidR="00460DC5" w:rsidRDefault="00460DC5" w:rsidP="00BB4218">
      <w:pPr>
        <w:pStyle w:val="PRT"/>
        <w:jc w:val="left"/>
      </w:pPr>
      <w:r>
        <w:t>GENERAL</w:t>
      </w:r>
    </w:p>
    <w:p w14:paraId="24F85A86" w14:textId="77777777" w:rsidR="00460DC5" w:rsidRDefault="00460DC5" w:rsidP="00BB4218">
      <w:pPr>
        <w:pStyle w:val="ART"/>
        <w:jc w:val="left"/>
      </w:pPr>
      <w:r>
        <w:t>RELATED DOCUMENTS</w:t>
      </w:r>
    </w:p>
    <w:p w14:paraId="66B59CEC" w14:textId="77777777" w:rsidR="00460DC5" w:rsidRDefault="00BB4218" w:rsidP="00BB4218">
      <w:pPr>
        <w:pStyle w:val="CMT"/>
        <w:jc w:val="left"/>
      </w:pPr>
      <w:r w:rsidRPr="008B5161">
        <w:rPr>
          <w:b/>
          <w:u w:val="single"/>
        </w:rPr>
        <w:t>MANDATORY REQUIREMENT:  Retain this article in all Sections of Project Manual.</w:t>
      </w:r>
    </w:p>
    <w:p w14:paraId="6051E632" w14:textId="77777777" w:rsidR="00460DC5" w:rsidRDefault="00460DC5" w:rsidP="00BB4218">
      <w:pPr>
        <w:pStyle w:val="PR1"/>
        <w:jc w:val="left"/>
      </w:pPr>
      <w:r>
        <w:t>Drawings and general provisions of the Contract, including General and Supplementary Conditions and Division 01 Specification Sections, apply to this Section.</w:t>
      </w:r>
    </w:p>
    <w:p w14:paraId="40F8EB8C" w14:textId="77777777" w:rsidR="00460DC5" w:rsidRDefault="00460DC5" w:rsidP="00BB4218">
      <w:pPr>
        <w:pStyle w:val="ART"/>
        <w:jc w:val="left"/>
      </w:pPr>
      <w:r>
        <w:t>SUMMARY</w:t>
      </w:r>
    </w:p>
    <w:p w14:paraId="28713C77" w14:textId="77777777" w:rsidR="00460DC5" w:rsidRDefault="00460DC5" w:rsidP="00BB4218">
      <w:pPr>
        <w:pStyle w:val="PR1"/>
        <w:jc w:val="left"/>
      </w:pPr>
      <w:r>
        <w:t>Section Includes:</w:t>
      </w:r>
    </w:p>
    <w:p w14:paraId="1B297C92" w14:textId="77777777" w:rsidR="00460DC5" w:rsidRDefault="00460DC5" w:rsidP="00BB4218">
      <w:pPr>
        <w:pStyle w:val="PR2"/>
        <w:spacing w:before="240"/>
        <w:jc w:val="left"/>
      </w:pPr>
      <w:r>
        <w:t>Backboards.</w:t>
      </w:r>
    </w:p>
    <w:p w14:paraId="219CB0A0" w14:textId="77777777" w:rsidR="00460DC5" w:rsidRDefault="00460DC5" w:rsidP="00BB4218">
      <w:pPr>
        <w:pStyle w:val="PR2"/>
        <w:jc w:val="left"/>
      </w:pPr>
      <w:r>
        <w:t>Boxes, enclosures, and cabinets.</w:t>
      </w:r>
    </w:p>
    <w:p w14:paraId="1330BDD3" w14:textId="77777777" w:rsidR="00460DC5" w:rsidRDefault="00460DC5" w:rsidP="00BB4218">
      <w:pPr>
        <w:pStyle w:val="PR2"/>
        <w:jc w:val="left"/>
      </w:pPr>
      <w:r>
        <w:t>Power strips.</w:t>
      </w:r>
    </w:p>
    <w:p w14:paraId="4FEEF702" w14:textId="77777777" w:rsidR="00460DC5" w:rsidRDefault="00460DC5" w:rsidP="00BB4218">
      <w:pPr>
        <w:pStyle w:val="PR1"/>
        <w:jc w:val="left"/>
      </w:pPr>
      <w:r>
        <w:t>Related Requirements:</w:t>
      </w:r>
    </w:p>
    <w:p w14:paraId="1D86D9C7" w14:textId="77777777" w:rsidR="00460DC5" w:rsidRDefault="00460DC5" w:rsidP="00BB4218">
      <w:pPr>
        <w:pStyle w:val="CMT"/>
        <w:jc w:val="left"/>
      </w:pPr>
      <w:r>
        <w:t>Retain subparagraphs below to cross-reference requirements Contractor might expect to find in this Section but are specified in other Sections.</w:t>
      </w:r>
    </w:p>
    <w:p w14:paraId="6CD7B017" w14:textId="77777777" w:rsidR="00460DC5" w:rsidRDefault="00460DC5" w:rsidP="00BB4218">
      <w:pPr>
        <w:pStyle w:val="PR2"/>
        <w:jc w:val="left"/>
      </w:pPr>
      <w:r>
        <w:t>Section </w:t>
      </w:r>
      <w:r w:rsidR="00BB4218">
        <w:t>27 13 13</w:t>
      </w:r>
      <w:r>
        <w:t xml:space="preserve"> "Communications Copper Backbone Cabling" for copper data cabling associated with system panels and devices.</w:t>
      </w:r>
    </w:p>
    <w:p w14:paraId="298B5659" w14:textId="77777777" w:rsidR="00460DC5" w:rsidRDefault="00460DC5" w:rsidP="00BB4218">
      <w:pPr>
        <w:pStyle w:val="PR2"/>
        <w:jc w:val="left"/>
      </w:pPr>
      <w:r>
        <w:t>Section </w:t>
      </w:r>
      <w:r w:rsidR="00BB4218">
        <w:t>27 13 23</w:t>
      </w:r>
      <w:r>
        <w:t xml:space="preserve"> "Communications Optical Fiber Backbone Cabling" for optical-fiber data cabling associated with system panels and devices.</w:t>
      </w:r>
    </w:p>
    <w:p w14:paraId="617C4EB3" w14:textId="77777777" w:rsidR="00460DC5" w:rsidRDefault="00460DC5" w:rsidP="00BB4218">
      <w:pPr>
        <w:pStyle w:val="PR2"/>
        <w:jc w:val="left"/>
      </w:pPr>
      <w:r>
        <w:t>Section </w:t>
      </w:r>
      <w:r w:rsidR="00BB4218">
        <w:t>27 13 33</w:t>
      </w:r>
      <w:r>
        <w:t xml:space="preserve"> "Communications Coaxial Backbone Cabling" for coaxial data cabling associated with system panels and devices.</w:t>
      </w:r>
    </w:p>
    <w:p w14:paraId="78E415F8" w14:textId="77777777" w:rsidR="00460DC5" w:rsidRDefault="00460DC5" w:rsidP="00BB4218">
      <w:pPr>
        <w:pStyle w:val="PR2"/>
        <w:jc w:val="left"/>
      </w:pPr>
      <w:r>
        <w:t>Section </w:t>
      </w:r>
      <w:r w:rsidR="00BB4218">
        <w:t>27 15 13</w:t>
      </w:r>
      <w:r>
        <w:t xml:space="preserve"> "Communications Copper Horizontal Cabling" for copper data cabling associated with system panels and devices.</w:t>
      </w:r>
    </w:p>
    <w:p w14:paraId="612BCF57" w14:textId="77777777" w:rsidR="00460DC5" w:rsidRDefault="00460DC5" w:rsidP="00BB4218">
      <w:pPr>
        <w:pStyle w:val="PR2"/>
        <w:jc w:val="left"/>
      </w:pPr>
      <w:r>
        <w:t>Section </w:t>
      </w:r>
      <w:r w:rsidR="00BB4218">
        <w:t>27 15 23</w:t>
      </w:r>
      <w:r>
        <w:t xml:space="preserve"> "Communications Optical Fiber Horizontal Cabling" for coaxial data cabling associated with system panels and devices.</w:t>
      </w:r>
    </w:p>
    <w:p w14:paraId="68BE2D5F" w14:textId="77777777" w:rsidR="00460DC5" w:rsidRDefault="00460DC5" w:rsidP="00BB4218">
      <w:pPr>
        <w:pStyle w:val="PR2"/>
        <w:jc w:val="left"/>
      </w:pPr>
      <w:r>
        <w:t>Section </w:t>
      </w:r>
      <w:r w:rsidR="00BB4218">
        <w:t>27 15 33</w:t>
      </w:r>
      <w:r>
        <w:t xml:space="preserve"> "Communications Coaxial Horizontal Cabling" for coaxial data cabling associated with system panels and devices.</w:t>
      </w:r>
    </w:p>
    <w:p w14:paraId="62DF7D83" w14:textId="77777777" w:rsidR="00460DC5" w:rsidRDefault="00460DC5" w:rsidP="00BB4218">
      <w:pPr>
        <w:pStyle w:val="ART"/>
        <w:jc w:val="left"/>
      </w:pPr>
      <w:r>
        <w:t>DEFINITIONS</w:t>
      </w:r>
    </w:p>
    <w:p w14:paraId="32DEE8ED" w14:textId="77777777" w:rsidR="00460DC5" w:rsidRDefault="00460DC5" w:rsidP="00BB4218">
      <w:pPr>
        <w:pStyle w:val="CMT"/>
        <w:jc w:val="left"/>
      </w:pPr>
      <w:r>
        <w:t>Retain terms that remain after this Section has been edited for a project. Definitions of "access provider" and "service provider" are derived from BICSI's "Telecommunications Distribution Methods Manual."</w:t>
      </w:r>
    </w:p>
    <w:p w14:paraId="2C9A99E0" w14:textId="77777777" w:rsidR="00460DC5" w:rsidRDefault="00460DC5" w:rsidP="00BB4218">
      <w:pPr>
        <w:pStyle w:val="PR1"/>
        <w:jc w:val="left"/>
      </w:pPr>
      <w:r>
        <w:t>Access Provider: An operator that provides a circuit path or facility between the service provider and user. An access provider can also be a service provider.</w:t>
      </w:r>
    </w:p>
    <w:p w14:paraId="420DEEAE" w14:textId="77777777" w:rsidR="00460DC5" w:rsidRDefault="00460DC5" w:rsidP="00BB4218">
      <w:pPr>
        <w:pStyle w:val="PR1"/>
        <w:jc w:val="left"/>
      </w:pPr>
      <w:r>
        <w:t>RCDD: Registered communications distribution designer.</w:t>
      </w:r>
    </w:p>
    <w:p w14:paraId="2B8A6DEB" w14:textId="77777777" w:rsidR="00460DC5" w:rsidRDefault="00460DC5" w:rsidP="00BB4218">
      <w:pPr>
        <w:pStyle w:val="PR1"/>
        <w:jc w:val="left"/>
      </w:pPr>
      <w:r>
        <w:t>Service Provider: The operator of a telecommunications transmission service delivered through access provider facilities.</w:t>
      </w:r>
    </w:p>
    <w:p w14:paraId="78A788A4" w14:textId="77777777" w:rsidR="00772918" w:rsidRPr="00555244" w:rsidRDefault="00772918" w:rsidP="00772918">
      <w:pPr>
        <w:pStyle w:val="PR1"/>
        <w:rPr>
          <w:szCs w:val="22"/>
        </w:rPr>
      </w:pPr>
      <w:r w:rsidRPr="00555244">
        <w:rPr>
          <w:szCs w:val="22"/>
        </w:rPr>
        <w:t>PBB: Primary bonding bus bar.</w:t>
      </w:r>
    </w:p>
    <w:p w14:paraId="4E31E53A" w14:textId="77777777" w:rsidR="00772918" w:rsidRPr="00555244" w:rsidRDefault="00772918" w:rsidP="00772918">
      <w:pPr>
        <w:pStyle w:val="PR1"/>
        <w:rPr>
          <w:szCs w:val="22"/>
        </w:rPr>
      </w:pPr>
      <w:r w:rsidRPr="00555244">
        <w:rPr>
          <w:szCs w:val="22"/>
        </w:rPr>
        <w:lastRenderedPageBreak/>
        <w:t>SBB: secondary bonding bus bar.</w:t>
      </w:r>
    </w:p>
    <w:p w14:paraId="6B33C067" w14:textId="77777777" w:rsidR="00460DC5" w:rsidRDefault="00460DC5" w:rsidP="00BB4218">
      <w:pPr>
        <w:pStyle w:val="ART"/>
        <w:jc w:val="left"/>
      </w:pPr>
      <w:r>
        <w:t>ACTION SUBMITTALS</w:t>
      </w:r>
    </w:p>
    <w:p w14:paraId="3B69238F" w14:textId="77777777" w:rsidR="00460DC5" w:rsidRDefault="00460DC5" w:rsidP="00BB4218">
      <w:pPr>
        <w:pStyle w:val="PR1"/>
        <w:jc w:val="left"/>
      </w:pPr>
      <w:r>
        <w:t>Product Data: For each type of product.</w:t>
      </w:r>
    </w:p>
    <w:p w14:paraId="4B85ED68" w14:textId="77777777" w:rsidR="00460DC5" w:rsidRDefault="00460DC5" w:rsidP="00BB4218">
      <w:pPr>
        <w:pStyle w:val="PR2"/>
        <w:spacing w:before="240"/>
        <w:jc w:val="left"/>
      </w:pPr>
      <w:r>
        <w:t>Include construction details, material descriptions, dimensions of individual components and profiles, and finishes for equipment racks and cabinets.</w:t>
      </w:r>
    </w:p>
    <w:p w14:paraId="6BF17B0E" w14:textId="77777777" w:rsidR="00460DC5" w:rsidRDefault="00460DC5" w:rsidP="00BB4218">
      <w:pPr>
        <w:pStyle w:val="PR2"/>
        <w:jc w:val="left"/>
      </w:pPr>
      <w:r>
        <w:t>Include rated capacities, operating characteristics, electrical characteristics, and furnished specialties and accessories.</w:t>
      </w:r>
    </w:p>
    <w:p w14:paraId="2A0AC4D8" w14:textId="77777777" w:rsidR="00460DC5" w:rsidRDefault="00460DC5" w:rsidP="00BB4218">
      <w:pPr>
        <w:pStyle w:val="PR1"/>
        <w:jc w:val="left"/>
      </w:pPr>
      <w:r>
        <w:t>Shop Drawings: For communications equipment room fittings. Include plans, elevations, sections, details, and attachments to other work.</w:t>
      </w:r>
    </w:p>
    <w:p w14:paraId="7A2E5693" w14:textId="77777777" w:rsidR="00460DC5" w:rsidRDefault="00460DC5" w:rsidP="00BB4218">
      <w:pPr>
        <w:pStyle w:val="PR2"/>
        <w:spacing w:before="240"/>
        <w:jc w:val="left"/>
      </w:pPr>
      <w:r>
        <w:t>Detail equipment assemblies and indicate dimensions, weights, loads, required clearances, method of field assembly, components, and location and size of each field connection.</w:t>
      </w:r>
    </w:p>
    <w:p w14:paraId="5EBC49E0" w14:textId="77777777" w:rsidR="00460DC5" w:rsidRDefault="00460DC5" w:rsidP="00BB4218">
      <w:pPr>
        <w:pStyle w:val="PR2"/>
        <w:jc w:val="left"/>
      </w:pPr>
      <w:r>
        <w:t>Equipment Racks and Cabinets: Include workspace requirements and access for cable connections.</w:t>
      </w:r>
    </w:p>
    <w:p w14:paraId="786AF59B" w14:textId="77777777" w:rsidR="00460DC5" w:rsidRDefault="00460DC5" w:rsidP="00BB4218">
      <w:pPr>
        <w:pStyle w:val="PR2"/>
        <w:jc w:val="left"/>
      </w:pPr>
      <w:r>
        <w:t>Grounding: Indicate location of grounding bus bar and its mounting detail showing standoff insulators and wall mounting brackets.</w:t>
      </w:r>
    </w:p>
    <w:p w14:paraId="3A5D3657" w14:textId="77777777" w:rsidR="00460DC5" w:rsidRDefault="00460DC5" w:rsidP="00BB4218">
      <w:pPr>
        <w:pStyle w:val="ART"/>
        <w:jc w:val="left"/>
      </w:pPr>
      <w:r>
        <w:t>INFORMATIONAL SUBMITTALS</w:t>
      </w:r>
    </w:p>
    <w:p w14:paraId="24FA8B56" w14:textId="77777777" w:rsidR="00460DC5" w:rsidRDefault="00460DC5" w:rsidP="00BB4218">
      <w:pPr>
        <w:pStyle w:val="CMT"/>
        <w:jc w:val="left"/>
      </w:pPr>
      <w:r>
        <w:t>Coordinate "Qualification Data" Paragraph below with qualification requirements in Se</w:t>
      </w:r>
      <w:r w:rsidR="00772918">
        <w:t>ries</w:t>
      </w:r>
      <w:r>
        <w:t> </w:t>
      </w:r>
      <w:r w:rsidR="00772918">
        <w:t>01 40 ##</w:t>
      </w:r>
      <w:r>
        <w:t xml:space="preserve"> "Quality Requirements" and as may be supplemented in "Quality Assurance" Article.</w:t>
      </w:r>
    </w:p>
    <w:p w14:paraId="3AC03304" w14:textId="77777777" w:rsidR="00460DC5" w:rsidRDefault="00460DC5" w:rsidP="00BB4218">
      <w:pPr>
        <w:pStyle w:val="PR1"/>
        <w:jc w:val="left"/>
      </w:pPr>
      <w:r>
        <w:t xml:space="preserve">Qualification Data: For </w:t>
      </w:r>
      <w:r w:rsidRPr="00772918">
        <w:t>Installer, </w:t>
      </w:r>
      <w:r>
        <w:t>qualified layout technician, installation supervisor, and field inspector.</w:t>
      </w:r>
    </w:p>
    <w:p w14:paraId="7A71F2F2" w14:textId="77777777" w:rsidR="00460DC5" w:rsidRDefault="00460DC5" w:rsidP="00BB4218">
      <w:pPr>
        <w:pStyle w:val="ART"/>
        <w:jc w:val="left"/>
      </w:pPr>
      <w:r>
        <w:t>QUALITY ASSURANCE</w:t>
      </w:r>
    </w:p>
    <w:p w14:paraId="00822D99" w14:textId="77777777" w:rsidR="00460DC5" w:rsidRDefault="00460DC5" w:rsidP="00BB4218">
      <w:pPr>
        <w:pStyle w:val="PR1"/>
        <w:jc w:val="left"/>
      </w:pPr>
      <w:r>
        <w:t>Installer Qualifications: Cabling installer must have personnel certified by BICSI on staff.</w:t>
      </w:r>
    </w:p>
    <w:p w14:paraId="1D1BE77A" w14:textId="77777777" w:rsidR="00460DC5" w:rsidRDefault="00460DC5" w:rsidP="00BB4218">
      <w:pPr>
        <w:pStyle w:val="PR2"/>
        <w:spacing w:before="240"/>
        <w:jc w:val="left"/>
      </w:pPr>
      <w:r>
        <w:t>Layout Responsibility: Preparation of Shop Drawings shall be under direct supervision of [</w:t>
      </w:r>
      <w:r>
        <w:rPr>
          <w:b/>
        </w:rPr>
        <w:t>RCDD</w:t>
      </w:r>
      <w:r>
        <w:t>] [</w:t>
      </w:r>
      <w:r>
        <w:rPr>
          <w:b/>
        </w:rPr>
        <w:t>Technician</w:t>
      </w:r>
      <w:r>
        <w:t>].</w:t>
      </w:r>
    </w:p>
    <w:p w14:paraId="528C0332" w14:textId="77777777" w:rsidR="00460DC5" w:rsidRDefault="00460DC5" w:rsidP="00BB4218">
      <w:pPr>
        <w:pStyle w:val="PR2"/>
        <w:jc w:val="left"/>
      </w:pPr>
      <w:r>
        <w:t>Installation Supervision: Installation shall be under direct supervision of [</w:t>
      </w:r>
      <w:r>
        <w:rPr>
          <w:b/>
        </w:rPr>
        <w:t>Technician</w:t>
      </w:r>
      <w:r>
        <w:t>] [</w:t>
      </w:r>
      <w:r>
        <w:rPr>
          <w:b/>
        </w:rPr>
        <w:t>Installer 2, Copper or Fiber</w:t>
      </w:r>
      <w:r>
        <w:t>], who shall be present at all times when Work of this Section is performed at Project site.</w:t>
      </w:r>
    </w:p>
    <w:p w14:paraId="60636C44" w14:textId="77777777" w:rsidR="00460DC5" w:rsidRDefault="00460DC5" w:rsidP="00BB4218">
      <w:pPr>
        <w:pStyle w:val="PR2"/>
        <w:jc w:val="left"/>
      </w:pPr>
      <w:r>
        <w:t>Field Inspector: Currently registered by BICSI as [</w:t>
      </w:r>
      <w:r>
        <w:rPr>
          <w:b/>
        </w:rPr>
        <w:t>RCDD</w:t>
      </w:r>
      <w:r>
        <w:t>] [</w:t>
      </w:r>
      <w:r>
        <w:rPr>
          <w:b/>
        </w:rPr>
        <w:t>Technician</w:t>
      </w:r>
      <w:r>
        <w:t>] to perform the on-site inspection.</w:t>
      </w:r>
    </w:p>
    <w:p w14:paraId="613D5FCB" w14:textId="77777777" w:rsidR="00460DC5" w:rsidRDefault="00460DC5" w:rsidP="00BB4218">
      <w:pPr>
        <w:pStyle w:val="PRT"/>
        <w:jc w:val="left"/>
      </w:pPr>
      <w:r>
        <w:t>PRODUCTS</w:t>
      </w:r>
    </w:p>
    <w:p w14:paraId="0A90C897" w14:textId="77777777" w:rsidR="00460DC5" w:rsidRDefault="00460DC5" w:rsidP="00BB4218">
      <w:pPr>
        <w:pStyle w:val="ART"/>
        <w:jc w:val="left"/>
      </w:pPr>
      <w:r>
        <w:t>BACKBOARDS</w:t>
      </w:r>
    </w:p>
    <w:p w14:paraId="6F6BF429" w14:textId="77777777" w:rsidR="00460DC5" w:rsidRDefault="00460DC5" w:rsidP="00BB4218">
      <w:pPr>
        <w:pStyle w:val="PR1"/>
        <w:jc w:val="left"/>
      </w:pPr>
      <w:r>
        <w:t xml:space="preserve">Backboards: Plywood, </w:t>
      </w:r>
      <w:r w:rsidRPr="00772918">
        <w:t>fire-retardant treated, </w:t>
      </w:r>
      <w:r w:rsidR="00772918">
        <w:rPr>
          <w:rStyle w:val="IP"/>
        </w:rPr>
        <w:t xml:space="preserve"> </w:t>
      </w:r>
      <w:r w:rsidR="00BB4218">
        <w:rPr>
          <w:rStyle w:val="IP"/>
        </w:rPr>
        <w:t>3/4 by 48 by 96 inches</w:t>
      </w:r>
      <w:r>
        <w:t>.</w:t>
      </w:r>
    </w:p>
    <w:p w14:paraId="1B82C8A6" w14:textId="77777777" w:rsidR="00460DC5" w:rsidRDefault="00460DC5" w:rsidP="00BB4218">
      <w:pPr>
        <w:pStyle w:val="PR1"/>
        <w:jc w:val="left"/>
      </w:pPr>
      <w:r>
        <w:lastRenderedPageBreak/>
        <w:t>Backboard Paint</w:t>
      </w:r>
      <w:r w:rsidR="00772918">
        <w:t xml:space="preserve">: </w:t>
      </w:r>
      <w:r>
        <w:t xml:space="preserve"> </w:t>
      </w:r>
      <w:r w:rsidRPr="00772918">
        <w:t>Light-colored fire-retardant paint</w:t>
      </w:r>
      <w:r>
        <w:t>.</w:t>
      </w:r>
    </w:p>
    <w:p w14:paraId="0358569C" w14:textId="77777777" w:rsidR="00460DC5" w:rsidRDefault="00460DC5" w:rsidP="00BB4218">
      <w:pPr>
        <w:pStyle w:val="CMT"/>
        <w:jc w:val="left"/>
      </w:pPr>
      <w:r>
        <w:t xml:space="preserve">For 19-inch- and 23-inch-wide racks, frames, and enclosures, see Section </w:t>
      </w:r>
      <w:r w:rsidR="00BB4218">
        <w:t>27 11 16</w:t>
      </w:r>
      <w:r>
        <w:t xml:space="preserve"> "Communications Racks, Frames, and Enclosures."</w:t>
      </w:r>
    </w:p>
    <w:p w14:paraId="6EFF4B07" w14:textId="77777777" w:rsidR="00460DC5" w:rsidRDefault="00460DC5" w:rsidP="00BB4218">
      <w:pPr>
        <w:pStyle w:val="ART"/>
        <w:jc w:val="left"/>
      </w:pPr>
      <w:r>
        <w:t>BOXES, ENCLOSURES, AND CABINETS</w:t>
      </w:r>
    </w:p>
    <w:p w14:paraId="52EE39C3" w14:textId="77777777" w:rsidR="00772918" w:rsidRPr="00555244" w:rsidRDefault="00772918" w:rsidP="00772918">
      <w:pPr>
        <w:pStyle w:val="PR1"/>
        <w:jc w:val="left"/>
        <w:rPr>
          <w:szCs w:val="22"/>
        </w:rPr>
      </w:pPr>
      <w:bookmarkStart w:id="0" w:name="ptBookmark1754"/>
      <w:r w:rsidRPr="00555244">
        <w:rPr>
          <w:rStyle w:val="SAhyperlink"/>
          <w:color w:val="auto"/>
          <w:szCs w:val="22"/>
          <w:u w:val="none"/>
        </w:rPr>
        <w:t>Manufacturers:</w:t>
      </w:r>
      <w:r w:rsidRPr="00555244">
        <w:rPr>
          <w:szCs w:val="22"/>
        </w:rPr>
        <w:t xml:space="preserve"> Subject to compliance with requirements, provide products by one of the following:</w:t>
      </w:r>
    </w:p>
    <w:p w14:paraId="182ACF2D" w14:textId="77777777" w:rsidR="00772918" w:rsidRPr="00555244" w:rsidRDefault="00772918" w:rsidP="00772918">
      <w:pPr>
        <w:pStyle w:val="PR2"/>
        <w:spacing w:before="240"/>
        <w:jc w:val="left"/>
        <w:rPr>
          <w:szCs w:val="22"/>
        </w:rPr>
      </w:pPr>
      <w:r w:rsidRPr="00555244">
        <w:rPr>
          <w:rStyle w:val="SAhyperlink"/>
          <w:color w:val="auto"/>
          <w:szCs w:val="22"/>
          <w:u w:val="none"/>
        </w:rPr>
        <w:t>Hoffman; a brand of Pentair Equipment Protection</w:t>
      </w:r>
      <w:r w:rsidRPr="00555244">
        <w:rPr>
          <w:szCs w:val="22"/>
        </w:rPr>
        <w:t>.</w:t>
      </w:r>
    </w:p>
    <w:p w14:paraId="3D5AA2F3" w14:textId="77777777" w:rsidR="00772918" w:rsidRPr="00555244" w:rsidRDefault="00772918" w:rsidP="00772918">
      <w:pPr>
        <w:pStyle w:val="PR2"/>
        <w:jc w:val="left"/>
        <w:rPr>
          <w:szCs w:val="22"/>
        </w:rPr>
      </w:pPr>
      <w:r w:rsidRPr="00555244">
        <w:rPr>
          <w:rStyle w:val="SAhyperlink"/>
          <w:color w:val="auto"/>
          <w:szCs w:val="22"/>
          <w:u w:val="none"/>
        </w:rPr>
        <w:t>Hubbell Incorporated</w:t>
      </w:r>
      <w:r w:rsidRPr="00555244">
        <w:rPr>
          <w:szCs w:val="22"/>
        </w:rPr>
        <w:t>.</w:t>
      </w:r>
    </w:p>
    <w:p w14:paraId="592A278E" w14:textId="77777777" w:rsidR="00772918" w:rsidRPr="00555244" w:rsidRDefault="00772918" w:rsidP="00772918">
      <w:pPr>
        <w:pStyle w:val="PR2"/>
        <w:jc w:val="left"/>
        <w:rPr>
          <w:szCs w:val="22"/>
        </w:rPr>
      </w:pPr>
      <w:r w:rsidRPr="00555244">
        <w:rPr>
          <w:rStyle w:val="SAhyperlink"/>
          <w:color w:val="auto"/>
          <w:szCs w:val="22"/>
          <w:u w:val="none"/>
        </w:rPr>
        <w:t>RACO; Hubbell</w:t>
      </w:r>
      <w:r w:rsidRPr="00555244">
        <w:rPr>
          <w:szCs w:val="22"/>
        </w:rPr>
        <w:t>.</w:t>
      </w:r>
      <w:bookmarkEnd w:id="0"/>
    </w:p>
    <w:p w14:paraId="413C6647" w14:textId="77777777" w:rsidR="00772918" w:rsidRPr="00555244" w:rsidRDefault="00772918" w:rsidP="00772918">
      <w:pPr>
        <w:pStyle w:val="PR2"/>
        <w:jc w:val="left"/>
        <w:rPr>
          <w:szCs w:val="22"/>
        </w:rPr>
      </w:pPr>
      <w:r w:rsidRPr="00555244">
        <w:rPr>
          <w:szCs w:val="22"/>
        </w:rPr>
        <w:t>Or equal.</w:t>
      </w:r>
    </w:p>
    <w:p w14:paraId="452C76A7" w14:textId="77777777" w:rsidR="00460DC5" w:rsidRDefault="00460DC5" w:rsidP="00BB4218">
      <w:pPr>
        <w:pStyle w:val="PR1"/>
        <w:jc w:val="left"/>
      </w:pPr>
      <w:r>
        <w:t>General Requirements for Boxes, Enclosures, and Cabinets: Boxes, enclosures, and cabinets shall be listed and labeled for intended location and use.</w:t>
      </w:r>
    </w:p>
    <w:p w14:paraId="55D0BBBC" w14:textId="77777777" w:rsidR="00460DC5" w:rsidRDefault="00460DC5" w:rsidP="00BB4218">
      <w:pPr>
        <w:pStyle w:val="PR1"/>
        <w:jc w:val="left"/>
      </w:pPr>
      <w:r>
        <w:t>Sheet Metal Outlet and Device Boxes: Comply with NEMA OS 1 and UL 514A.</w:t>
      </w:r>
    </w:p>
    <w:p w14:paraId="43BEF7AF" w14:textId="77777777" w:rsidR="00460DC5" w:rsidRDefault="00460DC5" w:rsidP="00BB4218">
      <w:pPr>
        <w:pStyle w:val="PR1"/>
        <w:jc w:val="left"/>
      </w:pPr>
      <w:r>
        <w:t xml:space="preserve">Cast-Metal Outlet and Device Boxes: Comply with NEMA FB 1, Type FD, </w:t>
      </w:r>
      <w:r w:rsidRPr="00EC13B4">
        <w:t>ferrous alloy</w:t>
      </w:r>
      <w:r>
        <w:t>, with gasketed cover.</w:t>
      </w:r>
    </w:p>
    <w:p w14:paraId="1030CCFE" w14:textId="77777777" w:rsidR="00460DC5" w:rsidRDefault="00460DC5" w:rsidP="00BB4218">
      <w:pPr>
        <w:pStyle w:val="PR1"/>
        <w:jc w:val="left"/>
      </w:pPr>
      <w:r>
        <w:t>Nonmetallic Outlet and Device Boxes: Comply with NEMA OS 2 and UL 514C.</w:t>
      </w:r>
    </w:p>
    <w:p w14:paraId="3B34ECA3" w14:textId="77777777" w:rsidR="00460DC5" w:rsidRDefault="00460DC5" w:rsidP="00BB4218">
      <w:pPr>
        <w:pStyle w:val="PR1"/>
        <w:jc w:val="left"/>
      </w:pPr>
      <w:r>
        <w:t>Small Sheet Metal Pull and Junction Boxes: NEMA OS 1.</w:t>
      </w:r>
    </w:p>
    <w:p w14:paraId="7867042D" w14:textId="77777777" w:rsidR="00460DC5" w:rsidRDefault="00460DC5" w:rsidP="00BB4218">
      <w:pPr>
        <w:pStyle w:val="PR1"/>
        <w:jc w:val="left"/>
      </w:pPr>
      <w:r>
        <w:t xml:space="preserve">Cast-Metal Access, Pull, and Junction Boxes: Comply with NEMA FB 1 and UL 1773, </w:t>
      </w:r>
      <w:r w:rsidRPr="00EC13B4">
        <w:t>galvanized cast iron</w:t>
      </w:r>
      <w:r>
        <w:t xml:space="preserve"> with gasketed cover.</w:t>
      </w:r>
    </w:p>
    <w:p w14:paraId="23181FD2" w14:textId="77777777" w:rsidR="00460DC5" w:rsidRDefault="00460DC5" w:rsidP="00BB4218">
      <w:pPr>
        <w:pStyle w:val="PR1"/>
        <w:jc w:val="left"/>
      </w:pPr>
      <w:r>
        <w:t>Box extensions used to accommodate new building finishes shall be of same material as recessed box.</w:t>
      </w:r>
    </w:p>
    <w:p w14:paraId="6F897D4C" w14:textId="77777777" w:rsidR="00460DC5" w:rsidRDefault="00460DC5" w:rsidP="00BB4218">
      <w:pPr>
        <w:pStyle w:val="PR1"/>
        <w:jc w:val="left"/>
      </w:pPr>
      <w:r>
        <w:t>Device Box Dimensions:</w:t>
      </w:r>
      <w:r w:rsidR="00EC13B4">
        <w:t xml:space="preserve"> </w:t>
      </w:r>
      <w:r>
        <w:t xml:space="preserve"> </w:t>
      </w:r>
      <w:r w:rsidR="00BB4218" w:rsidRPr="00EC13B4">
        <w:rPr>
          <w:rStyle w:val="IP"/>
        </w:rPr>
        <w:t>4 inches square by 2-1/8 inches deep</w:t>
      </w:r>
      <w:r>
        <w:t>.</w:t>
      </w:r>
    </w:p>
    <w:p w14:paraId="0898CDCA" w14:textId="77777777" w:rsidR="00460DC5" w:rsidRDefault="00460DC5" w:rsidP="00BB4218">
      <w:pPr>
        <w:pStyle w:val="CMT"/>
        <w:jc w:val="left"/>
      </w:pPr>
      <w:r>
        <w:t>Coordinate "Hinged-Cover Enclosures" Paragraph below with Drawings, if hinged-cover enclosures other than NEMA 250, Type 1 are required, such as for very dusty areas, or if consideration should be given to use of NEMA 250, Type 3R or Type 12 enclosures.</w:t>
      </w:r>
    </w:p>
    <w:p w14:paraId="691B778D" w14:textId="60538B76" w:rsidR="00460DC5" w:rsidRDefault="00460DC5" w:rsidP="00BB4218">
      <w:pPr>
        <w:pStyle w:val="PR1"/>
        <w:jc w:val="left"/>
      </w:pPr>
      <w:r>
        <w:t>Hinged-Cover Enclosures: Comply with UL 50 and NEMA 250, [</w:t>
      </w:r>
      <w:r>
        <w:rPr>
          <w:b/>
        </w:rPr>
        <w:t>Type 1</w:t>
      </w:r>
      <w:r>
        <w:t>] [</w:t>
      </w:r>
      <w:r>
        <w:rPr>
          <w:b/>
        </w:rPr>
        <w:t>Type 3R</w:t>
      </w:r>
      <w:r>
        <w:t>] [</w:t>
      </w:r>
      <w:r>
        <w:rPr>
          <w:b/>
        </w:rPr>
        <w:t>Type 4</w:t>
      </w:r>
      <w:r>
        <w:t>] [</w:t>
      </w:r>
      <w:r>
        <w:rPr>
          <w:b/>
        </w:rPr>
        <w:t>Type 12</w:t>
      </w:r>
      <w:r w:rsidR="00974434">
        <w:t xml:space="preserve">] </w:t>
      </w:r>
      <w:r>
        <w:t>with continuous-hinge cover with flush latch unless otherwise indicated.</w:t>
      </w:r>
    </w:p>
    <w:p w14:paraId="5DC64CC3" w14:textId="77777777" w:rsidR="00460DC5" w:rsidRDefault="00460DC5" w:rsidP="00BB4218">
      <w:pPr>
        <w:pStyle w:val="PR2"/>
        <w:spacing w:before="240"/>
        <w:jc w:val="left"/>
      </w:pPr>
      <w:r>
        <w:t>Metal Enclosures: Steel, finished inside and out with manufacturer's standard enamel.</w:t>
      </w:r>
    </w:p>
    <w:p w14:paraId="1B7BCE4D" w14:textId="77777777" w:rsidR="00460DC5" w:rsidRDefault="00460DC5" w:rsidP="00BB4218">
      <w:pPr>
        <w:pStyle w:val="PR2"/>
        <w:jc w:val="left"/>
      </w:pPr>
      <w:r>
        <w:t>Nonmetallic Enclosures: [</w:t>
      </w:r>
      <w:r>
        <w:rPr>
          <w:b/>
        </w:rPr>
        <w:t>Plastic</w:t>
      </w:r>
      <w:r>
        <w:t>] [</w:t>
      </w:r>
      <w:r>
        <w:rPr>
          <w:b/>
        </w:rPr>
        <w:t>Fiberglass</w:t>
      </w:r>
      <w:r>
        <w:t>].</w:t>
      </w:r>
    </w:p>
    <w:p w14:paraId="77A6244E" w14:textId="77777777" w:rsidR="00460DC5" w:rsidRDefault="00460DC5" w:rsidP="00BB4218">
      <w:pPr>
        <w:pStyle w:val="PR2"/>
        <w:jc w:val="left"/>
      </w:pPr>
      <w:r>
        <w:t>Interior Panels: Steel; all sides finished with manufacturer's standard enamel.</w:t>
      </w:r>
    </w:p>
    <w:p w14:paraId="3BCBB75A" w14:textId="77777777" w:rsidR="00460DC5" w:rsidRDefault="00460DC5" w:rsidP="00BB4218">
      <w:pPr>
        <w:pStyle w:val="PR1"/>
        <w:jc w:val="left"/>
      </w:pPr>
      <w:r>
        <w:t>Cabinets:</w:t>
      </w:r>
    </w:p>
    <w:p w14:paraId="1145CAA5" w14:textId="25E42331" w:rsidR="00460DC5" w:rsidRDefault="00460DC5" w:rsidP="00BB4218">
      <w:pPr>
        <w:pStyle w:val="PR2"/>
        <w:spacing w:before="240"/>
        <w:jc w:val="left"/>
      </w:pPr>
      <w:r>
        <w:t>NEMA 250, [</w:t>
      </w:r>
      <w:r>
        <w:rPr>
          <w:b/>
        </w:rPr>
        <w:t>Type 1</w:t>
      </w:r>
      <w:r>
        <w:t>] [</w:t>
      </w:r>
      <w:r>
        <w:rPr>
          <w:b/>
        </w:rPr>
        <w:t>Type 3R</w:t>
      </w:r>
      <w:r>
        <w:t>] [</w:t>
      </w:r>
      <w:r>
        <w:rPr>
          <w:b/>
        </w:rPr>
        <w:t>Type 12</w:t>
      </w:r>
      <w:r w:rsidR="00974434">
        <w:t>]</w:t>
      </w:r>
      <w:r>
        <w:t xml:space="preserve"> galvanized-steel box with removable interior panel and removable front, finished inside and out with manufacturer's standard enamel.</w:t>
      </w:r>
    </w:p>
    <w:p w14:paraId="3D7BD257" w14:textId="77777777" w:rsidR="00460DC5" w:rsidRDefault="00460DC5" w:rsidP="00BB4218">
      <w:pPr>
        <w:pStyle w:val="PR2"/>
        <w:jc w:val="left"/>
      </w:pPr>
      <w:r>
        <w:t>Hinged door in front cover with flush latch and concealed hinge.</w:t>
      </w:r>
    </w:p>
    <w:p w14:paraId="52412880" w14:textId="77777777" w:rsidR="00460DC5" w:rsidRDefault="00460DC5" w:rsidP="00BB4218">
      <w:pPr>
        <w:pStyle w:val="PR2"/>
        <w:jc w:val="left"/>
      </w:pPr>
      <w:r>
        <w:t>Key latch to match panelboards.</w:t>
      </w:r>
    </w:p>
    <w:p w14:paraId="28BB88A0" w14:textId="77777777" w:rsidR="00460DC5" w:rsidRDefault="00460DC5" w:rsidP="00BB4218">
      <w:pPr>
        <w:pStyle w:val="PR2"/>
        <w:jc w:val="left"/>
      </w:pPr>
      <w:r>
        <w:t>Metal barriers to separate wiring of different systems and voltage.</w:t>
      </w:r>
    </w:p>
    <w:p w14:paraId="3D751899" w14:textId="77777777" w:rsidR="00460DC5" w:rsidRDefault="00460DC5" w:rsidP="00BB4218">
      <w:pPr>
        <w:pStyle w:val="PR2"/>
        <w:jc w:val="left"/>
      </w:pPr>
      <w:r>
        <w:lastRenderedPageBreak/>
        <w:t>Accessory feet where required for freestanding equipment.</w:t>
      </w:r>
    </w:p>
    <w:p w14:paraId="503D8172" w14:textId="77777777" w:rsidR="00460DC5" w:rsidRDefault="00460DC5" w:rsidP="00BB4218">
      <w:pPr>
        <w:pStyle w:val="PR2"/>
        <w:jc w:val="left"/>
      </w:pPr>
      <w:r>
        <w:t xml:space="preserve">Nonmetallic cabinets shall be listed and labeled as defined in </w:t>
      </w:r>
      <w:r w:rsidR="00547B1E">
        <w:t>CEC</w:t>
      </w:r>
      <w:r>
        <w:t>, by a qualified testing agency, and marked for intended location and application.</w:t>
      </w:r>
    </w:p>
    <w:p w14:paraId="629BC06A" w14:textId="77777777" w:rsidR="00460DC5" w:rsidRDefault="00460DC5" w:rsidP="00BB4218">
      <w:pPr>
        <w:pStyle w:val="ART"/>
        <w:jc w:val="left"/>
      </w:pPr>
      <w:r>
        <w:t>POWER STRIPS</w:t>
      </w:r>
    </w:p>
    <w:p w14:paraId="0C317FB9" w14:textId="77777777" w:rsidR="00460DC5" w:rsidRDefault="00460DC5" w:rsidP="00BB4218">
      <w:pPr>
        <w:pStyle w:val="PR1"/>
        <w:jc w:val="left"/>
      </w:pPr>
      <w:r>
        <w:t xml:space="preserve">Comply with requirements in Section </w:t>
      </w:r>
      <w:r w:rsidR="00BB4218">
        <w:t>27 11 16</w:t>
      </w:r>
      <w:r>
        <w:t xml:space="preserve"> "Communications Racks, Frames, and Enclosures."</w:t>
      </w:r>
    </w:p>
    <w:p w14:paraId="61FD8E2F" w14:textId="77777777" w:rsidR="00460DC5" w:rsidRDefault="00460DC5" w:rsidP="00BB4218">
      <w:pPr>
        <w:pStyle w:val="PRT"/>
        <w:jc w:val="left"/>
      </w:pPr>
      <w:r>
        <w:t>EXECUTION</w:t>
      </w:r>
    </w:p>
    <w:p w14:paraId="574480D5" w14:textId="77777777" w:rsidR="00460DC5" w:rsidRDefault="00460DC5" w:rsidP="00BB4218">
      <w:pPr>
        <w:pStyle w:val="ART"/>
        <w:jc w:val="left"/>
      </w:pPr>
      <w:r>
        <w:t>ENTRANCE FACILITIES</w:t>
      </w:r>
    </w:p>
    <w:p w14:paraId="7A0F4A76" w14:textId="77777777" w:rsidR="00460DC5" w:rsidRDefault="00460DC5" w:rsidP="00BB4218">
      <w:pPr>
        <w:pStyle w:val="CMT"/>
        <w:jc w:val="left"/>
      </w:pPr>
      <w:r>
        <w:t>Retain first paragraph below if demarcation point and service entrance cabling are from telecommunications service provider.</w:t>
      </w:r>
    </w:p>
    <w:p w14:paraId="37A87DF7" w14:textId="77777777" w:rsidR="00460DC5" w:rsidRDefault="00460DC5" w:rsidP="00BB4218">
      <w:pPr>
        <w:pStyle w:val="PR1"/>
        <w:jc w:val="left"/>
      </w:pPr>
      <w:r>
        <w:t>Contact telecommunications service provider and arrange for installation of demarcation point, protected entrance terminals, and a housing when so directed by service provider.</w:t>
      </w:r>
    </w:p>
    <w:p w14:paraId="55F53230" w14:textId="77777777" w:rsidR="00460DC5" w:rsidRDefault="00460DC5" w:rsidP="00BB4218">
      <w:pPr>
        <w:pStyle w:val="PR1"/>
        <w:jc w:val="left"/>
      </w:pPr>
      <w:r>
        <w:t>Comply with requirements in Section </w:t>
      </w:r>
      <w:r w:rsidR="00BB4218">
        <w:t>27 05 28</w:t>
      </w:r>
      <w:r>
        <w:t xml:space="preserve"> "Pathways for Communications Systems" for materials and installation requirements for [</w:t>
      </w:r>
      <w:r>
        <w:rPr>
          <w:b/>
        </w:rPr>
        <w:t>underground</w:t>
      </w:r>
      <w:r>
        <w:t>] [</w:t>
      </w:r>
      <w:r>
        <w:rPr>
          <w:b/>
        </w:rPr>
        <w:t>buried</w:t>
      </w:r>
      <w:r>
        <w:t>] [</w:t>
      </w:r>
      <w:r>
        <w:rPr>
          <w:b/>
        </w:rPr>
        <w:t>aerial</w:t>
      </w:r>
      <w:r>
        <w:t>] pathways.</w:t>
      </w:r>
    </w:p>
    <w:p w14:paraId="3A9343E3" w14:textId="77777777" w:rsidR="00460DC5" w:rsidRDefault="00460DC5" w:rsidP="00BB4218">
      <w:pPr>
        <w:pStyle w:val="ART"/>
        <w:jc w:val="left"/>
      </w:pPr>
      <w:r>
        <w:t>INSTALLATION</w:t>
      </w:r>
    </w:p>
    <w:p w14:paraId="3EA03D3F" w14:textId="77777777" w:rsidR="00460DC5" w:rsidRDefault="00460DC5" w:rsidP="00BB4218">
      <w:pPr>
        <w:pStyle w:val="PR1"/>
        <w:jc w:val="left"/>
      </w:pPr>
      <w:r>
        <w:t>Comply with NECA 1.</w:t>
      </w:r>
    </w:p>
    <w:p w14:paraId="245A754D" w14:textId="77777777" w:rsidR="00460DC5" w:rsidRDefault="00460DC5" w:rsidP="00BB4218">
      <w:pPr>
        <w:pStyle w:val="PR1"/>
        <w:jc w:val="left"/>
      </w:pPr>
      <w:r>
        <w:t>Comply with BICSI's "Telecommunications Distribution Methods Manual" for layout of communications equipment spaces.</w:t>
      </w:r>
    </w:p>
    <w:p w14:paraId="3D52D587" w14:textId="77777777" w:rsidR="00460DC5" w:rsidRDefault="00460DC5" w:rsidP="00BB4218">
      <w:pPr>
        <w:pStyle w:val="PR1"/>
        <w:jc w:val="left"/>
      </w:pPr>
      <w:r>
        <w:t>Comply with BICSI's "Information Technology Systems Installation Methods Manual" for installation of equipment in communications equipment spaces.</w:t>
      </w:r>
    </w:p>
    <w:p w14:paraId="2DD66B9E" w14:textId="77777777" w:rsidR="00460DC5" w:rsidRDefault="00460DC5" w:rsidP="00BB4218">
      <w:pPr>
        <w:pStyle w:val="PR1"/>
        <w:jc w:val="left"/>
      </w:pPr>
      <w:r>
        <w:t>Bundle, lace, and train conductors and cables to terminal points without exceeding manufacturer's limitations on bending radii. Install lacing bars and distribution spools.</w:t>
      </w:r>
    </w:p>
    <w:p w14:paraId="15EB627E" w14:textId="77777777" w:rsidR="00460DC5" w:rsidRDefault="00460DC5" w:rsidP="00BB4218">
      <w:pPr>
        <w:pStyle w:val="CMT"/>
        <w:jc w:val="left"/>
      </w:pPr>
      <w:r>
        <w:t>Revise paragraphs below to specify coordination with other parties involved in finalizing communications equipment room Work.</w:t>
      </w:r>
    </w:p>
    <w:p w14:paraId="022E4A4D" w14:textId="77777777" w:rsidR="00460DC5" w:rsidRDefault="00460DC5" w:rsidP="00BB4218">
      <w:pPr>
        <w:pStyle w:val="PR1"/>
        <w:jc w:val="left"/>
      </w:pPr>
      <w:r>
        <w:t>Coordinate layout and installation of communications equipment in tracks and in room. Coordinate service entrance configuration with service provider.</w:t>
      </w:r>
    </w:p>
    <w:p w14:paraId="44E52D3C" w14:textId="77777777" w:rsidR="00460DC5" w:rsidRDefault="00460DC5" w:rsidP="00BB4218">
      <w:pPr>
        <w:pStyle w:val="PR2"/>
        <w:spacing w:before="240"/>
        <w:jc w:val="left"/>
      </w:pPr>
      <w:r>
        <w:t>Meet jointly with systems providers, equipment suppliers, and Owner to exchange information and agree on details of equipment configurations and installation interfaces.</w:t>
      </w:r>
    </w:p>
    <w:p w14:paraId="270538A8" w14:textId="77777777" w:rsidR="00460DC5" w:rsidRDefault="00460DC5" w:rsidP="00BB4218">
      <w:pPr>
        <w:pStyle w:val="PR2"/>
        <w:jc w:val="left"/>
      </w:pPr>
      <w:r>
        <w:t>Record agreements reached in meetings and distribute them to other participants.</w:t>
      </w:r>
    </w:p>
    <w:p w14:paraId="0E5B580E" w14:textId="77777777" w:rsidR="00460DC5" w:rsidRDefault="00460DC5" w:rsidP="00BB4218">
      <w:pPr>
        <w:pStyle w:val="PR2"/>
        <w:jc w:val="left"/>
      </w:pPr>
      <w:r>
        <w:t>Adjust configurations and locations of distribution frames, cross-connects, and patch panels in equipment rooms to accommodate and optimize configurations and space requirements of communications equipment.</w:t>
      </w:r>
    </w:p>
    <w:p w14:paraId="614DCE73" w14:textId="77777777" w:rsidR="00460DC5" w:rsidRDefault="00460DC5" w:rsidP="00BB4218">
      <w:pPr>
        <w:pStyle w:val="PR2"/>
        <w:jc w:val="left"/>
      </w:pPr>
      <w:r>
        <w:lastRenderedPageBreak/>
        <w:t>Adjust configurations and locations of equipment with distribution frames, cross-connects, and patch panels of cabling systems of other communications, electronic safety and security, and related systems that share space in equipment room.</w:t>
      </w:r>
    </w:p>
    <w:p w14:paraId="00F608EB" w14:textId="77777777" w:rsidR="00460DC5" w:rsidRDefault="00460DC5" w:rsidP="00BB4218">
      <w:pPr>
        <w:pStyle w:val="PR1"/>
        <w:jc w:val="left"/>
      </w:pPr>
      <w:r>
        <w:t>Coordinate location of power raceways and receptacles with locations of communications equipment requiring electrical power to operate.</w:t>
      </w:r>
    </w:p>
    <w:p w14:paraId="79C0CB80" w14:textId="77777777" w:rsidR="00460DC5" w:rsidRDefault="00460DC5" w:rsidP="00BB4218">
      <w:pPr>
        <w:pStyle w:val="PR1"/>
        <w:jc w:val="left"/>
      </w:pPr>
      <w:r>
        <w:t>Backboards:</w:t>
      </w:r>
    </w:p>
    <w:p w14:paraId="744BED2D" w14:textId="77777777" w:rsidR="00460DC5" w:rsidRDefault="00460DC5" w:rsidP="00BB4218">
      <w:pPr>
        <w:pStyle w:val="PR2"/>
        <w:spacing w:before="240"/>
        <w:jc w:val="left"/>
      </w:pPr>
      <w:r>
        <w:t xml:space="preserve">Install from </w:t>
      </w:r>
      <w:r w:rsidR="00EC13B4">
        <w:rPr>
          <w:rStyle w:val="IP"/>
        </w:rPr>
        <w:t>8</w:t>
      </w:r>
      <w:r w:rsidR="00BB4218">
        <w:rPr>
          <w:rStyle w:val="IP"/>
        </w:rPr>
        <w:t xml:space="preserve"> inches</w:t>
      </w:r>
      <w:r>
        <w:t xml:space="preserve"> to </w:t>
      </w:r>
      <w:r w:rsidR="00BB4218">
        <w:rPr>
          <w:rStyle w:val="IP"/>
        </w:rPr>
        <w:t>8 feet, 6 inches</w:t>
      </w:r>
      <w:r>
        <w:t xml:space="preserve"> above finished floor. If plywood is fire rated, ensure that fire-rating stamp is visible after installation.</w:t>
      </w:r>
    </w:p>
    <w:p w14:paraId="1FD6D082" w14:textId="77777777" w:rsidR="00460DC5" w:rsidRDefault="00460DC5" w:rsidP="00BB4218">
      <w:pPr>
        <w:pStyle w:val="PR2"/>
        <w:jc w:val="left"/>
      </w:pPr>
      <w:r>
        <w:t>Paint all sides of backboard with two coats of paint</w:t>
      </w:r>
      <w:r w:rsidRPr="00EC13B4">
        <w:t>, leaving fire rating stamp visible</w:t>
      </w:r>
      <w:r>
        <w:t>.</w:t>
      </w:r>
    </w:p>
    <w:p w14:paraId="0F09DA21" w14:textId="77777777" w:rsidR="00460DC5" w:rsidRDefault="00460DC5" w:rsidP="00BB4218">
      <w:pPr>
        <w:pStyle w:val="PR2"/>
        <w:jc w:val="left"/>
      </w:pPr>
      <w:r>
        <w:t>Comply with requirements for backboard installation in BICSI's "Information Technology Systems Installation Methods Manual" and TIA-569-D.</w:t>
      </w:r>
    </w:p>
    <w:p w14:paraId="0801E1BC" w14:textId="77777777" w:rsidR="00460DC5" w:rsidRDefault="00460DC5" w:rsidP="00BB4218">
      <w:pPr>
        <w:pStyle w:val="ART"/>
        <w:jc w:val="left"/>
      </w:pPr>
      <w:r>
        <w:t>SLEEVE AND SLEEVE SEAL INSTALLATION FOR ELECTRICAL PENETRATIONS</w:t>
      </w:r>
    </w:p>
    <w:p w14:paraId="4B3D902F" w14:textId="77777777" w:rsidR="00460DC5" w:rsidRDefault="00460DC5" w:rsidP="00BB4218">
      <w:pPr>
        <w:pStyle w:val="PR1"/>
        <w:jc w:val="left"/>
      </w:pPr>
      <w:r>
        <w:t>Install sleeves and sleeve seals at penetrations of exterior floor and wall assemblies. Comply with requirements in Section </w:t>
      </w:r>
      <w:r w:rsidR="00BB4218">
        <w:t>27 05 44</w:t>
      </w:r>
      <w:r>
        <w:t xml:space="preserve"> "Sleeves and Sleeve Seals for Communications Pathways and Cabling."</w:t>
      </w:r>
    </w:p>
    <w:p w14:paraId="13D13F55" w14:textId="77777777" w:rsidR="00460DC5" w:rsidRDefault="00460DC5" w:rsidP="00BB4218">
      <w:pPr>
        <w:pStyle w:val="ART"/>
        <w:jc w:val="left"/>
      </w:pPr>
      <w:r>
        <w:t>FIRESTOPPING</w:t>
      </w:r>
    </w:p>
    <w:p w14:paraId="5D7754B4" w14:textId="77777777" w:rsidR="00460DC5" w:rsidRDefault="00460DC5" w:rsidP="00BB4218">
      <w:pPr>
        <w:pStyle w:val="PR1"/>
        <w:jc w:val="left"/>
      </w:pPr>
      <w:r>
        <w:t>Comply with requirements in Section </w:t>
      </w:r>
      <w:r w:rsidR="00BB4218">
        <w:t>07 84 13</w:t>
      </w:r>
      <w:r>
        <w:t xml:space="preserve"> "Penetration Firestopping."</w:t>
      </w:r>
    </w:p>
    <w:p w14:paraId="45F95967" w14:textId="77777777" w:rsidR="00460DC5" w:rsidRDefault="00460DC5" w:rsidP="00BB4218">
      <w:pPr>
        <w:pStyle w:val="PR1"/>
        <w:jc w:val="left"/>
      </w:pPr>
      <w:r>
        <w:t>Comply with TIA-569-D, Annex A, "Firestopping."</w:t>
      </w:r>
    </w:p>
    <w:p w14:paraId="09E7A05C" w14:textId="77777777" w:rsidR="00460DC5" w:rsidRDefault="00460DC5" w:rsidP="00BB4218">
      <w:pPr>
        <w:pStyle w:val="PR1"/>
        <w:jc w:val="left"/>
      </w:pPr>
      <w:r>
        <w:t>Comply with BICSI's "Information Technology Systems Installation Methods Manual," "Firestopping Practices" Ch.</w:t>
      </w:r>
    </w:p>
    <w:p w14:paraId="15FF9808" w14:textId="77777777" w:rsidR="00BB4218" w:rsidRPr="00A014CB" w:rsidRDefault="00BB4218" w:rsidP="00BB4218">
      <w:pPr>
        <w:pStyle w:val="EOS"/>
        <w:rPr>
          <w:b/>
        </w:rPr>
      </w:pPr>
      <w:r w:rsidRPr="00A014CB">
        <w:rPr>
          <w:b/>
        </w:rPr>
        <w:t xml:space="preserve">END OF SECTION 27 11 00 </w:t>
      </w:r>
    </w:p>
    <w:p w14:paraId="09781DA3" w14:textId="77777777" w:rsidR="00BB4218" w:rsidRPr="00147113" w:rsidRDefault="00BB4218" w:rsidP="00BB4218">
      <w:pPr>
        <w:pStyle w:val="CMT"/>
        <w:jc w:val="left"/>
      </w:pPr>
      <w:r w:rsidRPr="00147113">
        <w:t>Retain this notice in all Sections of Project Manual.</w:t>
      </w:r>
    </w:p>
    <w:p w14:paraId="6015A891" w14:textId="77777777" w:rsidR="00BB4218" w:rsidRPr="00147113" w:rsidRDefault="00BB4218" w:rsidP="00BB4218">
      <w:pPr>
        <w:tabs>
          <w:tab w:val="center" w:pos="4680"/>
          <w:tab w:val="right" w:pos="9360"/>
        </w:tabs>
        <w:suppressAutoHyphens/>
        <w:spacing w:before="480"/>
      </w:pPr>
      <w:r w:rsidRPr="00147113">
        <w:t>San Diego Unified School District Guide Specifications</w:t>
      </w:r>
    </w:p>
    <w:p w14:paraId="15EC4DD3" w14:textId="77777777" w:rsidR="00DE7D25" w:rsidRDefault="00DE7D25" w:rsidP="00DE7D25">
      <w:pPr>
        <w:suppressAutoHyphens/>
      </w:pPr>
      <w:r>
        <w:t xml:space="preserve">Document Version: </w:t>
      </w:r>
      <w:r>
        <w:rPr>
          <w:bCs/>
        </w:rPr>
        <w:t>August 2021</w:t>
      </w:r>
    </w:p>
    <w:p w14:paraId="39F09EEA" w14:textId="6F7C7DA0" w:rsidR="00460DC5" w:rsidRDefault="00460DC5" w:rsidP="00DE7D25">
      <w:pPr>
        <w:suppressAutoHyphens/>
      </w:pPr>
    </w:p>
    <w:sectPr w:rsidR="00460DC5" w:rsidSect="00BB421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endnotePr>
        <w:numFmt w:val="decimal"/>
      </w:endnotePr>
      <w:pgSz w:w="12240" w:h="15840"/>
      <w:pgMar w:top="1440" w:right="1440" w:bottom="1440" w:left="1440" w:header="720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8E2837" w14:textId="77777777" w:rsidR="00847503" w:rsidRDefault="00847503">
      <w:r>
        <w:separator/>
      </w:r>
    </w:p>
  </w:endnote>
  <w:endnote w:type="continuationSeparator" w:id="0">
    <w:p w14:paraId="22EF5DC6" w14:textId="77777777" w:rsidR="00847503" w:rsidRDefault="008475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6FB2B" w14:textId="77777777" w:rsidR="003E15AB" w:rsidRDefault="003E15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80" w:rightFromText="180" w:vertAnchor="text" w:tblpY="1"/>
      <w:tblOverlap w:val="never"/>
      <w:tblW w:w="0" w:type="auto"/>
      <w:tblLayout w:type="fixed"/>
      <w:tblCellMar>
        <w:left w:w="60" w:type="dxa"/>
        <w:right w:w="60" w:type="dxa"/>
      </w:tblCellMar>
      <w:tblLook w:val="0000" w:firstRow="0" w:lastRow="0" w:firstColumn="0" w:lastColumn="0" w:noHBand="0" w:noVBand="0"/>
    </w:tblPr>
    <w:tblGrid>
      <w:gridCol w:w="9360"/>
    </w:tblGrid>
    <w:tr w:rsidR="00BB4218" w14:paraId="76E7E535" w14:textId="77777777" w:rsidTr="00BB4218">
      <w:tc>
        <w:tcPr>
          <w:tcW w:w="9360" w:type="dxa"/>
          <w:tcBorders>
            <w:top w:val="nil"/>
            <w:left w:val="nil"/>
            <w:bottom w:val="nil"/>
            <w:right w:val="nil"/>
          </w:tcBorders>
        </w:tcPr>
        <w:p w14:paraId="75E5407D" w14:textId="77777777" w:rsidR="00BB4218" w:rsidRDefault="00BB4218" w:rsidP="00BB4218">
          <w:pPr>
            <w:tabs>
              <w:tab w:val="center" w:pos="4680"/>
              <w:tab w:val="right" w:pos="9360"/>
            </w:tabs>
          </w:pPr>
          <w:r>
            <w:rPr>
              <w:b/>
              <w:bCs/>
            </w:rPr>
            <w:tab/>
          </w:r>
        </w:p>
      </w:tc>
    </w:tr>
    <w:tr w:rsidR="00BB4218" w14:paraId="75A156E8" w14:textId="77777777" w:rsidTr="00BB4218">
      <w:tc>
        <w:tcPr>
          <w:tcW w:w="9360" w:type="dxa"/>
          <w:tcBorders>
            <w:top w:val="nil"/>
            <w:left w:val="nil"/>
            <w:bottom w:val="nil"/>
            <w:right w:val="nil"/>
          </w:tcBorders>
        </w:tcPr>
        <w:p w14:paraId="39510E60" w14:textId="77777777" w:rsidR="00BB4218" w:rsidRDefault="00BB4218" w:rsidP="00BB4218">
          <w:pPr>
            <w:tabs>
              <w:tab w:val="center" w:pos="4680"/>
              <w:tab w:val="right" w:pos="9360"/>
            </w:tabs>
            <w:rPr>
              <w:b/>
              <w:bCs/>
            </w:rPr>
          </w:pPr>
          <w:r>
            <w:rPr>
              <w:b/>
              <w:bCs/>
            </w:rPr>
            <w:tab/>
          </w:r>
          <w:r w:rsidR="000B73D6">
            <w:rPr>
              <w:rStyle w:val="NAM"/>
            </w:rPr>
            <w:t xml:space="preserve"> </w:t>
          </w:r>
          <w:r w:rsidR="000B73D6" w:rsidRPr="004C46D4">
            <w:rPr>
              <w:rStyle w:val="NAM"/>
              <w:b/>
            </w:rPr>
            <w:t>COMMUNICATIONS EQUIPMENT ROOM FITTINGS</w:t>
          </w:r>
        </w:p>
      </w:tc>
    </w:tr>
    <w:tr w:rsidR="00BB4218" w14:paraId="347FC396" w14:textId="77777777" w:rsidTr="00BB4218">
      <w:tc>
        <w:tcPr>
          <w:tcW w:w="9360" w:type="dxa"/>
          <w:tcBorders>
            <w:top w:val="nil"/>
            <w:left w:val="nil"/>
            <w:bottom w:val="nil"/>
            <w:right w:val="nil"/>
          </w:tcBorders>
        </w:tcPr>
        <w:p w14:paraId="499000E9" w14:textId="17493BC3" w:rsidR="00BB4218" w:rsidRDefault="00BB4218" w:rsidP="00BB4218">
          <w:pPr>
            <w:tabs>
              <w:tab w:val="center" w:pos="4680"/>
              <w:tab w:val="right" w:pos="9360"/>
            </w:tabs>
            <w:rPr>
              <w:b/>
              <w:bCs/>
            </w:rPr>
          </w:pPr>
          <w:r>
            <w:rPr>
              <w:b/>
              <w:bCs/>
            </w:rPr>
            <w:tab/>
          </w:r>
          <w:r>
            <w:rPr>
              <w:rStyle w:val="NUM"/>
              <w:b/>
            </w:rPr>
            <w:t>27 11 00</w:t>
          </w:r>
          <w:r>
            <w:rPr>
              <w:b/>
              <w:bCs/>
            </w:rPr>
            <w:t xml:space="preserve"> </w:t>
          </w:r>
          <w:r w:rsidR="003E15AB">
            <w:rPr>
              <w:b/>
              <w:bCs/>
            </w:rPr>
            <w:t xml:space="preserve">-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PAGE  \* MERGEFORMAT </w:instrText>
          </w:r>
          <w:r>
            <w:rPr>
              <w:b/>
              <w:bCs/>
            </w:rPr>
            <w:fldChar w:fldCharType="separate"/>
          </w:r>
          <w:r w:rsidR="00974434">
            <w:rPr>
              <w:b/>
              <w:bCs/>
              <w:noProof/>
            </w:rPr>
            <w:t>5</w:t>
          </w:r>
          <w:r>
            <w:rPr>
              <w:b/>
              <w:bCs/>
            </w:rPr>
            <w:fldChar w:fldCharType="end"/>
          </w:r>
        </w:p>
      </w:tc>
    </w:tr>
    <w:tr w:rsidR="00BB4218" w14:paraId="3B6C678C" w14:textId="77777777" w:rsidTr="00BB4218">
      <w:tc>
        <w:tcPr>
          <w:tcW w:w="9360" w:type="dxa"/>
          <w:tcBorders>
            <w:top w:val="nil"/>
            <w:left w:val="nil"/>
            <w:bottom w:val="nil"/>
            <w:right w:val="nil"/>
          </w:tcBorders>
        </w:tcPr>
        <w:p w14:paraId="247F1C46" w14:textId="7D31ECA1" w:rsidR="00BB4218" w:rsidRDefault="00BB4218" w:rsidP="00BB4218">
          <w:pPr>
            <w:tabs>
              <w:tab w:val="center" w:pos="4680"/>
              <w:tab w:val="right" w:pos="9360"/>
            </w:tabs>
            <w:rPr>
              <w:b/>
              <w:bCs/>
            </w:rPr>
          </w:pPr>
          <w:r>
            <w:rPr>
              <w:b/>
              <w:bCs/>
            </w:rPr>
            <w:tab/>
          </w:r>
          <w:r w:rsidR="00FB05D8" w:rsidRPr="002A623A">
            <w:rPr>
              <w:b/>
              <w:bCs/>
            </w:rPr>
            <w:t xml:space="preserve"> </w:t>
          </w:r>
          <w:r w:rsidR="00FB05D8" w:rsidRPr="002A623A">
            <w:rPr>
              <w:b/>
              <w:bCs/>
            </w:rPr>
            <w:t>ELECTRICAL CHARGING SYSTEM AND BATTERY ENERGY STORAGE SYSTEM</w:t>
          </w:r>
        </w:p>
      </w:tc>
    </w:tr>
    <w:tr w:rsidR="00BB4218" w14:paraId="02A78382" w14:textId="77777777" w:rsidTr="00BB4218">
      <w:tc>
        <w:tcPr>
          <w:tcW w:w="9360" w:type="dxa"/>
          <w:tcBorders>
            <w:top w:val="nil"/>
            <w:left w:val="nil"/>
            <w:bottom w:val="nil"/>
            <w:right w:val="nil"/>
          </w:tcBorders>
        </w:tcPr>
        <w:p w14:paraId="48CD2F97" w14:textId="77777777" w:rsidR="00BB4218" w:rsidRDefault="00BB4218" w:rsidP="00BB4218">
          <w:pPr>
            <w:tabs>
              <w:tab w:val="center" w:pos="4680"/>
              <w:tab w:val="right" w:pos="9360"/>
            </w:tabs>
          </w:pPr>
        </w:p>
      </w:tc>
    </w:tr>
  </w:tbl>
  <w:p w14:paraId="6F6CC8EC" w14:textId="77777777" w:rsidR="00BB4218" w:rsidRDefault="00BB4218">
    <w:pPr>
      <w:tabs>
        <w:tab w:val="center" w:pos="4680"/>
        <w:tab w:val="right" w:pos="936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24BF4" w14:textId="77777777" w:rsidR="003E15AB" w:rsidRDefault="003E15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0D417C" w14:textId="77777777" w:rsidR="00847503" w:rsidRDefault="00847503">
      <w:r>
        <w:separator/>
      </w:r>
    </w:p>
  </w:footnote>
  <w:footnote w:type="continuationSeparator" w:id="0">
    <w:p w14:paraId="0C7D70AC" w14:textId="77777777" w:rsidR="00847503" w:rsidRDefault="008475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EB057" w14:textId="77777777" w:rsidR="003E15AB" w:rsidRDefault="003E15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80" w:rightFromText="180" w:vertAnchor="text" w:tblpY="1"/>
      <w:tblOverlap w:val="never"/>
      <w:tblW w:w="0" w:type="auto"/>
      <w:tblLayout w:type="fixed"/>
      <w:tblCellMar>
        <w:left w:w="60" w:type="dxa"/>
        <w:right w:w="60" w:type="dxa"/>
      </w:tblCellMar>
      <w:tblLook w:val="0000" w:firstRow="0" w:lastRow="0" w:firstColumn="0" w:lastColumn="0" w:noHBand="0" w:noVBand="0"/>
    </w:tblPr>
    <w:tblGrid>
      <w:gridCol w:w="4680"/>
      <w:gridCol w:w="4680"/>
    </w:tblGrid>
    <w:tr w:rsidR="00BB4218" w14:paraId="1B3647A2" w14:textId="77777777" w:rsidTr="00BB4218">
      <w:tc>
        <w:tcPr>
          <w:tcW w:w="4680" w:type="dxa"/>
          <w:tcBorders>
            <w:top w:val="nil"/>
            <w:left w:val="nil"/>
            <w:bottom w:val="nil"/>
            <w:right w:val="nil"/>
          </w:tcBorders>
        </w:tcPr>
        <w:p w14:paraId="38912895" w14:textId="77777777" w:rsidR="00BB4218" w:rsidRDefault="00BB4218" w:rsidP="00BB4218">
          <w:pPr>
            <w:tabs>
              <w:tab w:val="center" w:pos="4680"/>
              <w:tab w:val="right" w:pos="9360"/>
            </w:tabs>
          </w:pPr>
          <w:r>
            <w:rPr>
              <w:b/>
              <w:bCs/>
            </w:rPr>
            <w:t>SPECIFICATIONS</w:t>
          </w:r>
        </w:p>
      </w:tc>
      <w:tc>
        <w:tcPr>
          <w:tcW w:w="4680" w:type="dxa"/>
          <w:tcBorders>
            <w:top w:val="nil"/>
            <w:left w:val="nil"/>
            <w:bottom w:val="nil"/>
            <w:right w:val="nil"/>
          </w:tcBorders>
        </w:tcPr>
        <w:p w14:paraId="33CEAFAD" w14:textId="5B6E7F74" w:rsidR="00BB4218" w:rsidRDefault="00BB4218" w:rsidP="00BB4218">
          <w:pPr>
            <w:tabs>
              <w:tab w:val="center" w:pos="4680"/>
              <w:tab w:val="right" w:pos="9360"/>
            </w:tabs>
            <w:jc w:val="right"/>
          </w:pPr>
          <w:r>
            <w:rPr>
              <w:b/>
              <w:bCs/>
            </w:rPr>
            <w:t xml:space="preserve">NO. </w:t>
          </w:r>
          <w:r w:rsidR="00FB05D8">
            <w:rPr>
              <w:b/>
              <w:bCs/>
            </w:rPr>
            <w:t>PS23</w:t>
          </w:r>
          <w:r>
            <w:rPr>
              <w:b/>
              <w:bCs/>
            </w:rPr>
            <w:t>-</w:t>
          </w:r>
          <w:r w:rsidR="00FB05D8">
            <w:rPr>
              <w:b/>
              <w:bCs/>
            </w:rPr>
            <w:t>0300-11</w:t>
          </w:r>
        </w:p>
      </w:tc>
    </w:tr>
  </w:tbl>
  <w:p w14:paraId="0C66C5C8" w14:textId="77777777" w:rsidR="00BB4218" w:rsidRDefault="00BB4218">
    <w:pPr>
      <w:tabs>
        <w:tab w:val="center" w:pos="4680"/>
        <w:tab w:val="right" w:pos="936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518B81" w14:textId="77777777" w:rsidR="003E15AB" w:rsidRDefault="003E15A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A554F16C"/>
    <w:name w:val="MASTERSPEC"/>
    <w:lvl w:ilvl="0">
      <w:start w:val="1"/>
      <w:numFmt w:val="decimal"/>
      <w:pStyle w:val="PRT"/>
      <w:suff w:val="nothing"/>
      <w:lvlText w:val="PART %1 - "/>
      <w:lvlJc w:val="left"/>
    </w:lvl>
    <w:lvl w:ilvl="1">
      <w:numFmt w:val="decimal"/>
      <w:pStyle w:val="SUT"/>
      <w:suff w:val="nothing"/>
      <w:lvlText w:val="SCHEDULE %2 - "/>
      <w:lvlJc w:val="left"/>
    </w:lvl>
    <w:lvl w:ilvl="2">
      <w:numFmt w:val="decimal"/>
      <w:pStyle w:val="DST"/>
      <w:suff w:val="nothing"/>
      <w:lvlText w:val="PRODUCT DATA SHEET %3 - "/>
      <w:lvlJc w:val="left"/>
    </w:lvl>
    <w:lvl w:ilvl="3">
      <w:start w:val="1"/>
      <w:numFmt w:val="decimal"/>
      <w:pStyle w:val="ART"/>
      <w:lvlText w:val="%1.%4"/>
      <w:lvlJc w:val="left"/>
      <w:pPr>
        <w:tabs>
          <w:tab w:val="left" w:pos="864"/>
        </w:tabs>
        <w:ind w:left="864" w:hanging="864"/>
      </w:pPr>
    </w:lvl>
    <w:lvl w:ilvl="4">
      <w:start w:val="1"/>
      <w:numFmt w:val="upperLetter"/>
      <w:pStyle w:val="PR1"/>
      <w:lvlText w:val="%5."/>
      <w:lvlJc w:val="left"/>
      <w:pPr>
        <w:tabs>
          <w:tab w:val="left" w:pos="864"/>
        </w:tabs>
        <w:ind w:left="864" w:hanging="576"/>
      </w:pPr>
    </w:lvl>
    <w:lvl w:ilvl="5">
      <w:start w:val="1"/>
      <w:numFmt w:val="decimal"/>
      <w:pStyle w:val="PR2"/>
      <w:lvlText w:val="%6."/>
      <w:lvlJc w:val="left"/>
      <w:pPr>
        <w:tabs>
          <w:tab w:val="left" w:pos="1440"/>
        </w:tabs>
        <w:ind w:left="1440" w:hanging="576"/>
      </w:pPr>
    </w:lvl>
    <w:lvl w:ilvl="6">
      <w:start w:val="1"/>
      <w:numFmt w:val="lowerLetter"/>
      <w:pStyle w:val="PR3"/>
      <w:lvlText w:val="%7."/>
      <w:lvlJc w:val="left"/>
      <w:pPr>
        <w:tabs>
          <w:tab w:val="left" w:pos="2016"/>
        </w:tabs>
        <w:ind w:left="2016" w:hanging="576"/>
      </w:pPr>
    </w:lvl>
    <w:lvl w:ilvl="7">
      <w:start w:val="1"/>
      <w:numFmt w:val="decimal"/>
      <w:pStyle w:val="PR4"/>
      <w:lvlText w:val="%8)"/>
      <w:lvlJc w:val="left"/>
      <w:pPr>
        <w:tabs>
          <w:tab w:val="left" w:pos="2592"/>
        </w:tabs>
        <w:ind w:left="2592" w:hanging="576"/>
      </w:pPr>
    </w:lvl>
    <w:lvl w:ilvl="8">
      <w:start w:val="1"/>
      <w:numFmt w:val="lowerLetter"/>
      <w:pStyle w:val="PR5"/>
      <w:lvlText w:val="%9)"/>
      <w:lvlJc w:val="left"/>
      <w:pPr>
        <w:tabs>
          <w:tab w:val="left" w:pos="3168"/>
        </w:tabs>
        <w:ind w:left="3168" w:hanging="576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efaultTabStop w:val="360"/>
  <w:autoHyphenation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Restart w:val="eachSect"/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I" w:val="06/01/16"/>
    <w:docVar w:name="Format" w:val="1"/>
    <w:docVar w:name="MF04" w:val="271100"/>
    <w:docVar w:name="MF95" w:val="16714"/>
    <w:docVar w:name="MFOrigin" w:val="MF04"/>
    <w:docVar w:name="SectionID" w:val="634"/>
    <w:docVar w:name="SpecType" w:val="MasterSpec"/>
    <w:docVar w:name="Version" w:val="9790"/>
  </w:docVars>
  <w:rsids>
    <w:rsidRoot w:val="00FA34AD"/>
    <w:rsid w:val="000B73D6"/>
    <w:rsid w:val="000C4B74"/>
    <w:rsid w:val="001A05B7"/>
    <w:rsid w:val="003C0900"/>
    <w:rsid w:val="003E15AB"/>
    <w:rsid w:val="00435855"/>
    <w:rsid w:val="00460DC5"/>
    <w:rsid w:val="004C46D4"/>
    <w:rsid w:val="00547B1E"/>
    <w:rsid w:val="005B2EB1"/>
    <w:rsid w:val="005C1F9E"/>
    <w:rsid w:val="0065183D"/>
    <w:rsid w:val="007452C8"/>
    <w:rsid w:val="00772918"/>
    <w:rsid w:val="007E7FA9"/>
    <w:rsid w:val="00847503"/>
    <w:rsid w:val="009074D7"/>
    <w:rsid w:val="0097194E"/>
    <w:rsid w:val="00974434"/>
    <w:rsid w:val="00A014CB"/>
    <w:rsid w:val="00B23BF3"/>
    <w:rsid w:val="00BB29E6"/>
    <w:rsid w:val="00BB4218"/>
    <w:rsid w:val="00DE7D25"/>
    <w:rsid w:val="00DF7F6E"/>
    <w:rsid w:val="00E3796C"/>
    <w:rsid w:val="00E754EB"/>
    <w:rsid w:val="00EC13B4"/>
    <w:rsid w:val="00FA34AD"/>
    <w:rsid w:val="00FB0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4A0538F"/>
  <w15:chartTrackingRefBased/>
  <w15:docId w15:val="{0EB1AA04-17A0-413A-8FCE-82CCA794A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Pr>
      <w:rFonts w:ascii="Arial" w:hAnsi="Arial" w:cs="Arial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customStyle="1" w:styleId="HDR">
    <w:name w:val="HDR"/>
    <w:basedOn w:val="Normal"/>
    <w:autoRedefine/>
    <w:pPr>
      <w:tabs>
        <w:tab w:val="center" w:pos="4608"/>
        <w:tab w:val="right" w:pos="9360"/>
      </w:tabs>
      <w:suppressAutoHyphens/>
      <w:jc w:val="both"/>
    </w:pPr>
    <w:rPr>
      <w:b/>
    </w:rPr>
  </w:style>
  <w:style w:type="paragraph" w:customStyle="1" w:styleId="FTR">
    <w:name w:val="FTR"/>
    <w:basedOn w:val="Normal"/>
    <w:autoRedefine/>
    <w:pPr>
      <w:tabs>
        <w:tab w:val="right" w:pos="9360"/>
      </w:tabs>
      <w:suppressAutoHyphens/>
      <w:jc w:val="both"/>
    </w:pPr>
    <w:rPr>
      <w:b/>
    </w:rPr>
  </w:style>
  <w:style w:type="paragraph" w:customStyle="1" w:styleId="SCT">
    <w:name w:val="SCT"/>
    <w:basedOn w:val="Normal"/>
    <w:pPr>
      <w:suppressAutoHyphens/>
      <w:spacing w:after="120"/>
      <w:jc w:val="both"/>
    </w:pPr>
    <w:rPr>
      <w:b/>
    </w:rPr>
  </w:style>
  <w:style w:type="paragraph" w:customStyle="1" w:styleId="PRT">
    <w:name w:val="PRT"/>
    <w:basedOn w:val="Normal"/>
    <w:next w:val="ART"/>
    <w:autoRedefine/>
    <w:pPr>
      <w:keepNext/>
      <w:numPr>
        <w:numId w:val="1"/>
      </w:numPr>
      <w:suppressAutoHyphens/>
      <w:spacing w:before="480"/>
      <w:jc w:val="both"/>
      <w:outlineLvl w:val="0"/>
    </w:pPr>
  </w:style>
  <w:style w:type="paragraph" w:customStyle="1" w:styleId="SUT">
    <w:name w:val="SUT"/>
    <w:basedOn w:val="Normal"/>
    <w:next w:val="PR1"/>
    <w:pPr>
      <w:numPr>
        <w:ilvl w:val="1"/>
        <w:numId w:val="1"/>
      </w:numPr>
      <w:suppressAutoHyphens/>
      <w:spacing w:before="240"/>
      <w:jc w:val="both"/>
      <w:outlineLvl w:val="0"/>
    </w:pPr>
  </w:style>
  <w:style w:type="paragraph" w:customStyle="1" w:styleId="DST">
    <w:name w:val="DST"/>
    <w:basedOn w:val="Normal"/>
    <w:next w:val="PR1"/>
    <w:pPr>
      <w:numPr>
        <w:ilvl w:val="2"/>
        <w:numId w:val="1"/>
      </w:numPr>
      <w:suppressAutoHyphens/>
      <w:spacing w:before="240"/>
      <w:jc w:val="both"/>
      <w:outlineLvl w:val="0"/>
    </w:pPr>
  </w:style>
  <w:style w:type="paragraph" w:customStyle="1" w:styleId="ART">
    <w:name w:val="ART"/>
    <w:basedOn w:val="Normal"/>
    <w:next w:val="PR1"/>
    <w:autoRedefine/>
    <w:pPr>
      <w:keepNext/>
      <w:numPr>
        <w:ilvl w:val="3"/>
        <w:numId w:val="1"/>
      </w:numPr>
      <w:suppressAutoHyphens/>
      <w:spacing w:before="480"/>
      <w:jc w:val="both"/>
      <w:outlineLvl w:val="1"/>
    </w:pPr>
  </w:style>
  <w:style w:type="paragraph" w:customStyle="1" w:styleId="PR1">
    <w:name w:val="PR1"/>
    <w:basedOn w:val="Normal"/>
    <w:link w:val="PR1Char"/>
    <w:autoRedefine/>
    <w:pPr>
      <w:numPr>
        <w:ilvl w:val="4"/>
        <w:numId w:val="1"/>
      </w:numPr>
      <w:suppressAutoHyphens/>
      <w:spacing w:before="240"/>
      <w:jc w:val="both"/>
      <w:outlineLvl w:val="2"/>
    </w:pPr>
  </w:style>
  <w:style w:type="paragraph" w:customStyle="1" w:styleId="PR2">
    <w:name w:val="PR2"/>
    <w:basedOn w:val="Normal"/>
    <w:link w:val="PR2Char"/>
    <w:autoRedefine/>
    <w:pPr>
      <w:numPr>
        <w:ilvl w:val="5"/>
        <w:numId w:val="1"/>
      </w:numPr>
      <w:suppressAutoHyphens/>
      <w:jc w:val="both"/>
      <w:outlineLvl w:val="3"/>
    </w:pPr>
  </w:style>
  <w:style w:type="paragraph" w:customStyle="1" w:styleId="PR3">
    <w:name w:val="PR3"/>
    <w:basedOn w:val="Normal"/>
    <w:autoRedefine/>
    <w:pPr>
      <w:numPr>
        <w:ilvl w:val="6"/>
        <w:numId w:val="1"/>
      </w:numPr>
      <w:suppressAutoHyphens/>
      <w:jc w:val="both"/>
      <w:outlineLvl w:val="4"/>
    </w:pPr>
  </w:style>
  <w:style w:type="paragraph" w:customStyle="1" w:styleId="PR4">
    <w:name w:val="PR4"/>
    <w:basedOn w:val="Normal"/>
    <w:autoRedefine/>
    <w:pPr>
      <w:numPr>
        <w:ilvl w:val="7"/>
        <w:numId w:val="1"/>
      </w:numPr>
      <w:suppressAutoHyphens/>
      <w:jc w:val="both"/>
      <w:outlineLvl w:val="5"/>
    </w:pPr>
  </w:style>
  <w:style w:type="paragraph" w:customStyle="1" w:styleId="PR5">
    <w:name w:val="PR5"/>
    <w:basedOn w:val="Normal"/>
    <w:autoRedefine/>
    <w:pPr>
      <w:numPr>
        <w:ilvl w:val="8"/>
        <w:numId w:val="1"/>
      </w:numPr>
      <w:suppressAutoHyphens/>
      <w:jc w:val="both"/>
      <w:outlineLvl w:val="6"/>
    </w:pPr>
  </w:style>
  <w:style w:type="paragraph" w:customStyle="1" w:styleId="TB1">
    <w:name w:val="TB1"/>
    <w:basedOn w:val="Normal"/>
    <w:next w:val="PR1"/>
    <w:pPr>
      <w:suppressAutoHyphens/>
      <w:spacing w:before="240"/>
      <w:ind w:left="288"/>
      <w:jc w:val="both"/>
    </w:pPr>
  </w:style>
  <w:style w:type="paragraph" w:customStyle="1" w:styleId="TB2">
    <w:name w:val="TB2"/>
    <w:basedOn w:val="Normal"/>
    <w:next w:val="PR2"/>
    <w:pPr>
      <w:suppressAutoHyphens/>
      <w:spacing w:before="240"/>
      <w:ind w:left="864"/>
      <w:jc w:val="both"/>
    </w:pPr>
  </w:style>
  <w:style w:type="paragraph" w:customStyle="1" w:styleId="TB3">
    <w:name w:val="TB3"/>
    <w:basedOn w:val="Normal"/>
    <w:next w:val="PR3"/>
    <w:pPr>
      <w:suppressAutoHyphens/>
      <w:spacing w:before="240"/>
      <w:ind w:left="1440"/>
      <w:jc w:val="both"/>
    </w:pPr>
  </w:style>
  <w:style w:type="paragraph" w:customStyle="1" w:styleId="TB4">
    <w:name w:val="TB4"/>
    <w:basedOn w:val="Normal"/>
    <w:next w:val="PR4"/>
    <w:pPr>
      <w:suppressAutoHyphens/>
      <w:spacing w:before="240"/>
      <w:ind w:left="2016"/>
      <w:jc w:val="both"/>
    </w:pPr>
  </w:style>
  <w:style w:type="paragraph" w:customStyle="1" w:styleId="TB5">
    <w:name w:val="TB5"/>
    <w:basedOn w:val="Normal"/>
    <w:next w:val="PR5"/>
    <w:pPr>
      <w:suppressAutoHyphens/>
      <w:spacing w:before="240"/>
      <w:ind w:left="2592"/>
      <w:jc w:val="both"/>
    </w:pPr>
  </w:style>
  <w:style w:type="paragraph" w:customStyle="1" w:styleId="TF1">
    <w:name w:val="TF1"/>
    <w:basedOn w:val="Normal"/>
    <w:next w:val="TB1"/>
    <w:pPr>
      <w:suppressAutoHyphens/>
      <w:spacing w:before="240"/>
      <w:ind w:left="288"/>
      <w:jc w:val="both"/>
    </w:pPr>
  </w:style>
  <w:style w:type="paragraph" w:customStyle="1" w:styleId="TF2">
    <w:name w:val="TF2"/>
    <w:basedOn w:val="Normal"/>
    <w:next w:val="TB2"/>
    <w:pPr>
      <w:suppressAutoHyphens/>
      <w:spacing w:before="240"/>
      <w:ind w:left="864"/>
      <w:jc w:val="both"/>
    </w:pPr>
  </w:style>
  <w:style w:type="paragraph" w:customStyle="1" w:styleId="TF3">
    <w:name w:val="TF3"/>
    <w:basedOn w:val="Normal"/>
    <w:next w:val="TB3"/>
    <w:pPr>
      <w:suppressAutoHyphens/>
      <w:spacing w:before="240"/>
      <w:ind w:left="1440"/>
      <w:jc w:val="both"/>
    </w:pPr>
  </w:style>
  <w:style w:type="paragraph" w:customStyle="1" w:styleId="TF4">
    <w:name w:val="TF4"/>
    <w:basedOn w:val="Normal"/>
    <w:next w:val="TB4"/>
    <w:pPr>
      <w:suppressAutoHyphens/>
      <w:spacing w:before="240"/>
      <w:ind w:left="2016"/>
      <w:jc w:val="both"/>
    </w:pPr>
  </w:style>
  <w:style w:type="paragraph" w:customStyle="1" w:styleId="TF5">
    <w:name w:val="TF5"/>
    <w:basedOn w:val="Normal"/>
    <w:next w:val="TB5"/>
    <w:pPr>
      <w:suppressAutoHyphens/>
      <w:spacing w:before="240"/>
      <w:ind w:left="2592"/>
      <w:jc w:val="both"/>
    </w:pPr>
  </w:style>
  <w:style w:type="paragraph" w:customStyle="1" w:styleId="TCH">
    <w:name w:val="TCH"/>
    <w:basedOn w:val="Normal"/>
    <w:pPr>
      <w:suppressAutoHyphens/>
    </w:pPr>
  </w:style>
  <w:style w:type="paragraph" w:customStyle="1" w:styleId="TCE">
    <w:name w:val="TCE"/>
    <w:basedOn w:val="Normal"/>
    <w:pPr>
      <w:suppressAutoHyphens/>
      <w:ind w:left="144" w:hanging="144"/>
    </w:pPr>
  </w:style>
  <w:style w:type="paragraph" w:customStyle="1" w:styleId="EOS">
    <w:name w:val="EOS"/>
    <w:basedOn w:val="Normal"/>
    <w:link w:val="EOSChar"/>
    <w:autoRedefine/>
    <w:pPr>
      <w:suppressAutoHyphens/>
      <w:spacing w:before="480"/>
      <w:jc w:val="both"/>
    </w:pPr>
  </w:style>
  <w:style w:type="paragraph" w:customStyle="1" w:styleId="ANT">
    <w:name w:val="ANT"/>
    <w:basedOn w:val="Normal"/>
    <w:pPr>
      <w:suppressAutoHyphens/>
      <w:spacing w:before="240"/>
      <w:jc w:val="both"/>
    </w:pPr>
    <w:rPr>
      <w:vanish/>
      <w:color w:val="800080"/>
      <w:u w:val="single"/>
    </w:rPr>
  </w:style>
  <w:style w:type="paragraph" w:customStyle="1" w:styleId="CMT">
    <w:name w:val="CMT"/>
    <w:basedOn w:val="Normal"/>
    <w:link w:val="CMTChar"/>
    <w:pPr>
      <w:suppressAutoHyphens/>
      <w:spacing w:before="240"/>
      <w:jc w:val="both"/>
    </w:pPr>
    <w:rPr>
      <w:vanish/>
      <w:color w:val="0000FF"/>
    </w:rPr>
  </w:style>
  <w:style w:type="character" w:customStyle="1" w:styleId="CPR">
    <w:name w:val="CPR"/>
    <w:basedOn w:val="DefaultParagraphFont"/>
  </w:style>
  <w:style w:type="character" w:customStyle="1" w:styleId="SPN">
    <w:name w:val="SPN"/>
    <w:basedOn w:val="DefaultParagraphFont"/>
  </w:style>
  <w:style w:type="character" w:customStyle="1" w:styleId="SPD">
    <w:name w:val="SPD"/>
    <w:basedOn w:val="DefaultParagraphFont"/>
  </w:style>
  <w:style w:type="character" w:customStyle="1" w:styleId="NUM">
    <w:name w:val="NUM"/>
    <w:basedOn w:val="DefaultParagraphFont"/>
  </w:style>
  <w:style w:type="character" w:customStyle="1" w:styleId="NAM">
    <w:name w:val="NAM"/>
    <w:basedOn w:val="DefaultParagraphFont"/>
  </w:style>
  <w:style w:type="character" w:customStyle="1" w:styleId="SI">
    <w:name w:val="SI"/>
    <w:rPr>
      <w:color w:val="auto"/>
    </w:rPr>
  </w:style>
  <w:style w:type="character" w:customStyle="1" w:styleId="IP">
    <w:name w:val="IP"/>
    <w:rPr>
      <w:color w:val="000000"/>
    </w:rPr>
  </w:style>
  <w:style w:type="paragraph" w:customStyle="1" w:styleId="RJUST">
    <w:name w:val="RJUST"/>
    <w:basedOn w:val="Normal"/>
    <w:pPr>
      <w:jc w:val="right"/>
    </w:pPr>
  </w:style>
  <w:style w:type="paragraph" w:styleId="Header">
    <w:name w:val="header"/>
    <w:basedOn w:val="Normal"/>
    <w:link w:val="HeaderChar"/>
    <w:uiPriority w:val="99"/>
    <w:unhideWhenUsed/>
    <w:rsid w:val="00FA34A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A34AD"/>
  </w:style>
  <w:style w:type="paragraph" w:styleId="Footer">
    <w:name w:val="footer"/>
    <w:basedOn w:val="Normal"/>
    <w:link w:val="FooterChar"/>
    <w:uiPriority w:val="99"/>
    <w:unhideWhenUsed/>
    <w:rsid w:val="00FA34A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A34AD"/>
  </w:style>
  <w:style w:type="paragraph" w:customStyle="1" w:styleId="TIP">
    <w:name w:val="TIP"/>
    <w:basedOn w:val="Normal"/>
    <w:link w:val="TIPChar"/>
    <w:rsid w:val="005B2EB1"/>
    <w:pPr>
      <w:pBdr>
        <w:top w:val="single" w:sz="4" w:space="3" w:color="auto"/>
        <w:left w:val="single" w:sz="4" w:space="4" w:color="auto"/>
        <w:bottom w:val="single" w:sz="4" w:space="3" w:color="auto"/>
        <w:right w:val="single" w:sz="4" w:space="4" w:color="auto"/>
      </w:pBdr>
      <w:spacing w:before="240"/>
    </w:pPr>
    <w:rPr>
      <w:color w:val="B30838"/>
    </w:rPr>
  </w:style>
  <w:style w:type="character" w:customStyle="1" w:styleId="CMTChar">
    <w:name w:val="CMT Char"/>
    <w:link w:val="CMT"/>
    <w:rsid w:val="005B2EB1"/>
    <w:rPr>
      <w:rFonts w:ascii="Arial" w:hAnsi="Arial" w:cs="Arial"/>
      <w:vanish/>
      <w:color w:val="0000FF"/>
      <w:sz w:val="22"/>
    </w:rPr>
  </w:style>
  <w:style w:type="character" w:customStyle="1" w:styleId="TIPChar">
    <w:name w:val="TIP Char"/>
    <w:link w:val="TIP"/>
    <w:rsid w:val="005B2EB1"/>
    <w:rPr>
      <w:vanish w:val="0"/>
      <w:color w:val="B30838"/>
    </w:rPr>
  </w:style>
  <w:style w:type="character" w:customStyle="1" w:styleId="SAhyperlink">
    <w:name w:val="SAhyperlink"/>
    <w:uiPriority w:val="1"/>
    <w:qFormat/>
    <w:rsid w:val="0097194E"/>
    <w:rPr>
      <w:color w:val="E36C0A"/>
      <w:u w:val="single"/>
    </w:rPr>
  </w:style>
  <w:style w:type="character" w:styleId="Hyperlink">
    <w:name w:val="Hyperlink"/>
    <w:uiPriority w:val="99"/>
    <w:unhideWhenUsed/>
    <w:rsid w:val="0097194E"/>
    <w:rPr>
      <w:color w:val="0000FF"/>
      <w:u w:val="single"/>
    </w:rPr>
  </w:style>
  <w:style w:type="paragraph" w:customStyle="1" w:styleId="PRN">
    <w:name w:val="PRN"/>
    <w:basedOn w:val="Normal"/>
    <w:link w:val="PRNChar"/>
    <w:autoRedefine/>
    <w:rsid w:val="00BB4218"/>
    <w:pPr>
      <w:pBdr>
        <w:top w:val="single" w:sz="6" w:space="1" w:color="auto" w:shadow="1"/>
        <w:left w:val="single" w:sz="6" w:space="4" w:color="auto" w:shadow="1"/>
        <w:bottom w:val="single" w:sz="6" w:space="1" w:color="auto" w:shadow="1"/>
        <w:right w:val="single" w:sz="6" w:space="4" w:color="auto" w:shadow="1"/>
      </w:pBdr>
      <w:shd w:val="pct20" w:color="FFFF00" w:fill="FFFFFF"/>
    </w:pPr>
    <w:rPr>
      <w:rFonts w:ascii="Arial Narrow" w:hAnsi="Arial Narrow"/>
      <w:i/>
    </w:rPr>
  </w:style>
  <w:style w:type="character" w:customStyle="1" w:styleId="PR2Char">
    <w:name w:val="PR2 Char"/>
    <w:link w:val="PR2"/>
    <w:rsid w:val="00BB4218"/>
    <w:rPr>
      <w:rFonts w:ascii="Arial" w:hAnsi="Arial" w:cs="Arial"/>
      <w:sz w:val="22"/>
    </w:rPr>
  </w:style>
  <w:style w:type="character" w:customStyle="1" w:styleId="PRNChar">
    <w:name w:val="PRN Char"/>
    <w:link w:val="PRN"/>
    <w:rsid w:val="00BB4218"/>
    <w:rPr>
      <w:rFonts w:ascii="Arial Narrow" w:hAnsi="Arial Narrow" w:cs="Arial"/>
      <w:i/>
      <w:sz w:val="22"/>
      <w:shd w:val="pct20" w:color="FFFF00" w:fill="FFFFFF"/>
    </w:rPr>
  </w:style>
  <w:style w:type="paragraph" w:customStyle="1" w:styleId="OMN">
    <w:name w:val="OMN"/>
    <w:basedOn w:val="Normal"/>
    <w:link w:val="OMNChar"/>
    <w:autoRedefine/>
    <w:rsid w:val="00BB421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pct30" w:color="CC99FF" w:fill="FFFFFF"/>
    </w:pPr>
    <w:rPr>
      <w:rFonts w:ascii="Arial Narrow" w:hAnsi="Arial Narrow"/>
      <w:i/>
    </w:rPr>
  </w:style>
  <w:style w:type="character" w:customStyle="1" w:styleId="OMNChar">
    <w:name w:val="OMN Char"/>
    <w:link w:val="OMN"/>
    <w:rsid w:val="00BB4218"/>
    <w:rPr>
      <w:rFonts w:ascii="Arial Narrow" w:hAnsi="Arial Narrow" w:cs="Arial"/>
      <w:i/>
      <w:color w:val="0000FF"/>
      <w:sz w:val="22"/>
      <w:shd w:val="pct30" w:color="CC99FF" w:fill="FFFFFF"/>
    </w:rPr>
  </w:style>
  <w:style w:type="paragraph" w:customStyle="1" w:styleId="STEditOR">
    <w:name w:val="STEdit[OR]"/>
    <w:basedOn w:val="Normal"/>
    <w:link w:val="STEditORChar"/>
    <w:autoRedefine/>
    <w:rsid w:val="00BB4218"/>
    <w:rPr>
      <w:b/>
    </w:rPr>
  </w:style>
  <w:style w:type="character" w:customStyle="1" w:styleId="STEditORChar">
    <w:name w:val="STEdit[OR] Char"/>
    <w:link w:val="STEditOR"/>
    <w:rsid w:val="00BB4218"/>
    <w:rPr>
      <w:rFonts w:ascii="Arial" w:hAnsi="Arial" w:cs="Arial"/>
      <w:b/>
      <w:color w:val="0000FF"/>
      <w:sz w:val="22"/>
    </w:rPr>
  </w:style>
  <w:style w:type="character" w:customStyle="1" w:styleId="EOSChar">
    <w:name w:val="EOS Char"/>
    <w:link w:val="EOS"/>
    <w:rsid w:val="00BB4218"/>
    <w:rPr>
      <w:rFonts w:ascii="Arial" w:hAnsi="Arial" w:cs="Arial"/>
      <w:sz w:val="22"/>
    </w:rPr>
  </w:style>
  <w:style w:type="character" w:customStyle="1" w:styleId="PR1Char">
    <w:name w:val="PR1 Char"/>
    <w:link w:val="PR1"/>
    <w:rsid w:val="00772918"/>
    <w:rPr>
      <w:rFonts w:ascii="Arial" w:hAnsi="Arial" w:cs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484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0623E037DFE54C87515265FAF7A65C" ma:contentTypeVersion="5" ma:contentTypeDescription="Create a new document." ma:contentTypeScope="" ma:versionID="7123fa395df13e4d45531c32106b806c">
  <xsd:schema xmlns:xsd="http://www.w3.org/2001/XMLSchema" xmlns:xs="http://www.w3.org/2001/XMLSchema" xmlns:p="http://schemas.microsoft.com/office/2006/metadata/properties" xmlns:ns2="175832a0-dacc-4945-ab2c-d9459f611efb" xmlns:ns3="aec59467-f985-499e-9631-d7f3d108a13c" targetNamespace="http://schemas.microsoft.com/office/2006/metadata/properties" ma:root="true" ma:fieldsID="72547d01813775216f9bb76f84a1661c" ns2:_="" ns3:_="">
    <xsd:import namespace="175832a0-dacc-4945-ab2c-d9459f611efb"/>
    <xsd:import namespace="aec59467-f985-499e-9631-d7f3d108a13c"/>
    <xsd:element name="properties">
      <xsd:complexType>
        <xsd:sequence>
          <xsd:element name="documentManagement">
            <xsd:complexType>
              <xsd:all>
                <xsd:element ref="ns2:Division"/>
                <xsd:element ref="ns3:Notes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5832a0-dacc-4945-ab2c-d9459f611efb" elementFormDefault="qualified">
    <xsd:import namespace="http://schemas.microsoft.com/office/2006/documentManagement/types"/>
    <xsd:import namespace="http://schemas.microsoft.com/office/infopath/2007/PartnerControls"/>
    <xsd:element name="Division" ma:index="8" ma:displayName="Division" ma:format="Dropdown" ma:internalName="Division" ma:readOnly="false">
      <xsd:simpleType>
        <xsd:restriction base="dms:Choice">
          <xsd:enumeration value="00 Table of Contents"/>
          <xsd:enumeration value="Division 01 - General Requirements"/>
          <xsd:enumeration value="Division 02 - Existing Conditions"/>
          <xsd:enumeration value="Division 03 - Concrete"/>
          <xsd:enumeration value="Division 04 - Masonry"/>
          <xsd:enumeration value="Division 05 - Metals"/>
          <xsd:enumeration value="Division 06 - Wood, Plastics and Composites"/>
          <xsd:enumeration value="Division 07 - Thermal And Moisture Protection"/>
          <xsd:enumeration value="Division 08 - Openings"/>
          <xsd:enumeration value="Division 09 - Finishes"/>
          <xsd:enumeration value="Division 10 - Specialties"/>
          <xsd:enumeration value="Division 11 - Equipment"/>
          <xsd:enumeration value="Division 12 - Furnishings"/>
          <xsd:enumeration value="Division 13 - Special Construction"/>
          <xsd:enumeration value="Division 14 - Conveying Equipment"/>
          <xsd:enumeration value="Division 15 - Reserved"/>
          <xsd:enumeration value="Division 16 - Reserved"/>
          <xsd:enumeration value="Division 17 - Reserved"/>
          <xsd:enumeration value="Division 18 - Reserved"/>
          <xsd:enumeration value="Division 19 - Reserved"/>
          <xsd:enumeration value="Division 20 - Reserved"/>
          <xsd:enumeration value="Division 21 - Fire Suppression"/>
          <xsd:enumeration value="Division 22 - Plumbing"/>
          <xsd:enumeration value="Division 23 - HVAC"/>
          <xsd:enumeration value="Division 24 - Reserved (Not Used)"/>
          <xsd:enumeration value="Division 25 - Integrated Automation (Not Used)"/>
          <xsd:enumeration value="Division 26 - Electrical"/>
          <xsd:enumeration value="Division 27 - Communications"/>
          <xsd:enumeration value="Division 28 - Electronic Safety And Security"/>
          <xsd:enumeration value="Division 29 - Reserved"/>
          <xsd:enumeration value="Division 30 - Reserved"/>
          <xsd:enumeration value="Division 31 - Earthwork"/>
          <xsd:enumeration value="Division 32 - Exterior Improvements"/>
          <xsd:enumeration value="Division 33 - Utilities"/>
          <xsd:enumeration value="Division 34 - Transportation (Not Used)"/>
          <xsd:enumeration value="Division 35 - Waterway And Marine Construction (Not Used)"/>
          <xsd:enumeration value="Division 36 - Reserved"/>
          <xsd:enumeration value="Division 37 - Reserved"/>
          <xsd:enumeration value="Division 38 - Reserved"/>
          <xsd:enumeration value="Division 39 - Reserve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c59467-f985-499e-9631-d7f3d108a13c" elementFormDefault="qualified">
    <xsd:import namespace="http://schemas.microsoft.com/office/2006/documentManagement/types"/>
    <xsd:import namespace="http://schemas.microsoft.com/office/infopath/2007/PartnerControls"/>
    <xsd:element name="Notes0" ma:index="9" nillable="true" ma:displayName="Notes" ma:internalName="Notes0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ivision xmlns="175832a0-dacc-4945-ab2c-d9459f611efb">Division 27 - Communications</Division>
    <Notes0 xmlns="aec59467-f985-499e-9631-d7f3d108a13c" xsi:nil="true"/>
  </documentManagement>
</p:properties>
</file>

<file path=customXml/itemProps1.xml><?xml version="1.0" encoding="utf-8"?>
<ds:datastoreItem xmlns:ds="http://schemas.openxmlformats.org/officeDocument/2006/customXml" ds:itemID="{9054E6F2-3D19-4E9C-8CE4-29AA163802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3EF645-95AC-4C75-9891-70C90BDD81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5832a0-dacc-4945-ab2c-d9459f611efb"/>
    <ds:schemaRef ds:uri="aec59467-f985-499e-9631-d7f3d108a1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9AF972-5934-44F2-AF0C-AC5E7B8E27B4}">
  <ds:schemaRefs>
    <ds:schemaRef ds:uri="http://schemas.microsoft.com/office/2006/metadata/properties"/>
    <ds:schemaRef ds:uri="http://schemas.microsoft.com/office/infopath/2007/PartnerControls"/>
    <ds:schemaRef ds:uri="175832a0-dacc-4945-ab2c-d9459f611efb"/>
    <ds:schemaRef ds:uri="aec59467-f985-499e-9631-d7f3d108a13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1194</Words>
  <Characters>8423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271100 - COMMUNICATIONS EQUIPMENT ROOM FITTINGS</vt:lpstr>
    </vt:vector>
  </TitlesOfParts>
  <Company/>
  <LinksUpToDate>false</LinksUpToDate>
  <CharactersWithSpaces>9598</CharactersWithSpaces>
  <SharedDoc>false</SharedDoc>
  <HLinks>
    <vt:vector size="6" baseType="variant">
      <vt:variant>
        <vt:i4>3866746</vt:i4>
      </vt:variant>
      <vt:variant>
        <vt:i4>0</vt:i4>
      </vt:variant>
      <vt:variant>
        <vt:i4>0</vt:i4>
      </vt:variant>
      <vt:variant>
        <vt:i4>5</vt:i4>
      </vt:variant>
      <vt:variant>
        <vt:lpwstr>http://www.specagent.com/LookUp/?ulid=1754&amp;mf=04&amp;src=wd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271100 - COMMUNICATIONS EQUIPMENT ROOM FITTINGS</dc:title>
  <dc:subject>COMMUNICATIONS EQUIPMENT ROOM FITTINGS</dc:subject>
  <dc:creator>ARCOM, Inc.</dc:creator>
  <cp:keywords>BAS-12345-MS80</cp:keywords>
  <cp:lastModifiedBy>Frazine Susan</cp:lastModifiedBy>
  <cp:revision>9</cp:revision>
  <dcterms:created xsi:type="dcterms:W3CDTF">2020-01-02T18:12:00Z</dcterms:created>
  <dcterms:modified xsi:type="dcterms:W3CDTF">2022-06-29T16:28:00Z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lpwstr>34700.0000000000</vt:lpwstr>
  </property>
  <property fmtid="{D5CDD505-2E9C-101B-9397-08002B2CF9AE}" pid="3" name="ContentTypeId">
    <vt:lpwstr>0x010100EB0623E037DFE54C87515265FAF7A65C</vt:lpwstr>
  </property>
</Properties>
</file>